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EBC1B" w14:textId="1DE63F0D" w:rsidR="00E56459" w:rsidRPr="00BE7837" w:rsidRDefault="009546C6" w:rsidP="00E56459">
      <w:pPr>
        <w:jc w:val="center"/>
        <w:rPr>
          <w:rFonts w:ascii="Arial" w:hAnsi="Arial" w:cs="Arial"/>
          <w:b/>
          <w:sz w:val="18"/>
          <w:szCs w:val="18"/>
        </w:rPr>
      </w:pPr>
      <w:bookmarkStart w:id="0" w:name="_Hlk492032791"/>
      <w:r w:rsidRPr="00BE7837">
        <w:rPr>
          <w:rFonts w:ascii="Arial" w:hAnsi="Arial" w:cs="Arial"/>
          <w:b/>
          <w:sz w:val="18"/>
          <w:szCs w:val="18"/>
        </w:rPr>
        <w:t>Eastwood Intermodal Terminal</w:t>
      </w:r>
      <w:r w:rsidR="00A62BBA" w:rsidRPr="00BE7837">
        <w:rPr>
          <w:rFonts w:ascii="Arial" w:hAnsi="Arial" w:cs="Arial"/>
          <w:b/>
          <w:sz w:val="18"/>
          <w:szCs w:val="18"/>
        </w:rPr>
        <w:t xml:space="preserve"> </w:t>
      </w:r>
      <w:bookmarkEnd w:id="0"/>
      <w:r w:rsidR="001A3CB0" w:rsidRPr="00BE7837">
        <w:rPr>
          <w:rFonts w:ascii="Arial" w:hAnsi="Arial" w:cs="Arial"/>
          <w:b/>
          <w:sz w:val="18"/>
          <w:szCs w:val="18"/>
        </w:rPr>
        <w:t>Benefits</w:t>
      </w:r>
    </w:p>
    <w:p w14:paraId="0A79252D" w14:textId="6821DDD5" w:rsidR="009546C6" w:rsidRPr="00BE7837" w:rsidRDefault="009546C6" w:rsidP="009546C6">
      <w:pPr>
        <w:spacing w:after="0"/>
        <w:rPr>
          <w:rFonts w:cstheme="minorHAnsi"/>
          <w:sz w:val="18"/>
          <w:szCs w:val="18"/>
        </w:rPr>
      </w:pPr>
      <w:bookmarkStart w:id="1" w:name="_Hlk514144620"/>
      <w:r w:rsidRPr="00BE7837">
        <w:rPr>
          <w:rFonts w:cstheme="minorHAnsi"/>
          <w:sz w:val="18"/>
          <w:szCs w:val="18"/>
        </w:rPr>
        <w:t>The following summarizes the BCA based on the attached Eastwood Intermodal Terminal and Associated Pedestrian Transit Corridor Improvements Advance Plan</w:t>
      </w:r>
      <w:r w:rsidR="00C1532E" w:rsidRPr="00BE7837">
        <w:rPr>
          <w:rFonts w:cstheme="minorHAnsi"/>
          <w:sz w:val="18"/>
          <w:szCs w:val="18"/>
        </w:rPr>
        <w:t xml:space="preserve"> (Plan)</w:t>
      </w:r>
      <w:r w:rsidRPr="00BE7837">
        <w:rPr>
          <w:rFonts w:cstheme="minorHAnsi"/>
          <w:sz w:val="18"/>
          <w:szCs w:val="18"/>
        </w:rPr>
        <w:t xml:space="preserve">. This BCA was completed prior to the 2018 TIP Call and was used for </w:t>
      </w:r>
      <w:proofErr w:type="gramStart"/>
      <w:r w:rsidRPr="00BE7837">
        <w:rPr>
          <w:rFonts w:cstheme="minorHAnsi"/>
          <w:sz w:val="18"/>
          <w:szCs w:val="18"/>
        </w:rPr>
        <w:t>advance planning</w:t>
      </w:r>
      <w:proofErr w:type="gramEnd"/>
      <w:r w:rsidRPr="00BE7837">
        <w:rPr>
          <w:rFonts w:cstheme="minorHAnsi"/>
          <w:sz w:val="18"/>
          <w:szCs w:val="18"/>
        </w:rPr>
        <w:t xml:space="preserve"> purposes.  </w:t>
      </w:r>
    </w:p>
    <w:tbl>
      <w:tblPr>
        <w:tblW w:w="10800" w:type="dxa"/>
        <w:jc w:val="right"/>
        <w:tblCellMar>
          <w:top w:w="15" w:type="dxa"/>
          <w:bottom w:w="15" w:type="dxa"/>
        </w:tblCellMar>
        <w:tblLook w:val="04A0" w:firstRow="1" w:lastRow="0" w:firstColumn="1" w:lastColumn="0" w:noHBand="0" w:noVBand="1"/>
      </w:tblPr>
      <w:tblGrid>
        <w:gridCol w:w="1394"/>
        <w:gridCol w:w="4555"/>
        <w:gridCol w:w="257"/>
        <w:gridCol w:w="4594"/>
      </w:tblGrid>
      <w:tr w:rsidR="000B52E2" w:rsidRPr="00BE7837" w14:paraId="42EDDB73" w14:textId="77777777" w:rsidTr="001D73ED">
        <w:trPr>
          <w:trHeight w:val="491"/>
          <w:jc w:val="right"/>
        </w:trPr>
        <w:tc>
          <w:tcPr>
            <w:tcW w:w="1394" w:type="dxa"/>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0070C0"/>
            <w:vAlign w:val="center"/>
            <w:hideMark/>
          </w:tcPr>
          <w:bookmarkEnd w:id="1"/>
          <w:p w14:paraId="5EA80F94" w14:textId="77777777" w:rsidR="000B52E2" w:rsidRPr="00BE7837" w:rsidRDefault="000B52E2" w:rsidP="00516B97">
            <w:pPr>
              <w:pStyle w:val="Heading9"/>
              <w:rPr>
                <w:sz w:val="18"/>
                <w:szCs w:val="18"/>
              </w:rPr>
            </w:pPr>
            <w:r w:rsidRPr="00BE7837">
              <w:rPr>
                <w:sz w:val="18"/>
                <w:szCs w:val="18"/>
              </w:rPr>
              <w:t>Project</w:t>
            </w:r>
          </w:p>
        </w:tc>
        <w:tc>
          <w:tcPr>
            <w:tcW w:w="4555" w:type="dxa"/>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000000" w:fill="E7E6E6"/>
            <w:vAlign w:val="center"/>
            <w:hideMark/>
          </w:tcPr>
          <w:p w14:paraId="2C4D63B4" w14:textId="77777777" w:rsidR="00204159" w:rsidRPr="00BE7837" w:rsidRDefault="00CD1925" w:rsidP="00516B97">
            <w:pPr>
              <w:spacing w:after="0" w:line="240" w:lineRule="auto"/>
              <w:rPr>
                <w:rFonts w:eastAsia="Times New Roman" w:cs="Arial"/>
                <w:color w:val="000000"/>
                <w:sz w:val="18"/>
                <w:szCs w:val="18"/>
              </w:rPr>
            </w:pPr>
            <w:r w:rsidRPr="00BE7837">
              <w:rPr>
                <w:rFonts w:eastAsia="Times New Roman" w:cs="Arial"/>
                <w:color w:val="000000"/>
                <w:sz w:val="18"/>
                <w:szCs w:val="18"/>
              </w:rPr>
              <w:t>Eastwood Intermodal Terminal</w:t>
            </w:r>
          </w:p>
          <w:p w14:paraId="109158BD" w14:textId="517DA264" w:rsidR="00476925" w:rsidRPr="00BE7837" w:rsidRDefault="00476925" w:rsidP="00516B97">
            <w:pPr>
              <w:spacing w:after="0" w:line="240" w:lineRule="auto"/>
              <w:rPr>
                <w:rFonts w:eastAsia="Times New Roman" w:cs="Arial"/>
                <w:color w:val="000000"/>
                <w:sz w:val="18"/>
                <w:szCs w:val="18"/>
              </w:rPr>
            </w:pPr>
            <w:r w:rsidRPr="00BE7837">
              <w:rPr>
                <w:rFonts w:eastAsia="Times New Roman" w:cs="Arial"/>
                <w:color w:val="000000"/>
                <w:sz w:val="18"/>
                <w:szCs w:val="18"/>
              </w:rPr>
              <w:t>Planning Horizon = 2018 to 2038</w:t>
            </w:r>
          </w:p>
        </w:tc>
        <w:tc>
          <w:tcPr>
            <w:tcW w:w="4851" w:type="dxa"/>
            <w:gridSpan w:val="2"/>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000000" w:fill="E7E6E6"/>
            <w:vAlign w:val="center"/>
          </w:tcPr>
          <w:p w14:paraId="706A8E9C" w14:textId="5366DF71" w:rsidR="000B52E2" w:rsidRPr="00BE7837" w:rsidRDefault="000B52E2" w:rsidP="00354AA5">
            <w:pPr>
              <w:spacing w:after="0" w:line="240" w:lineRule="auto"/>
              <w:jc w:val="center"/>
              <w:rPr>
                <w:rFonts w:eastAsia="Times New Roman" w:cs="Arial"/>
                <w:color w:val="000000"/>
                <w:sz w:val="18"/>
                <w:szCs w:val="18"/>
              </w:rPr>
            </w:pPr>
          </w:p>
        </w:tc>
      </w:tr>
      <w:tr w:rsidR="00C1532E" w:rsidRPr="00BE7837" w14:paraId="208AE271" w14:textId="77777777" w:rsidTr="001D73ED">
        <w:trPr>
          <w:trHeight w:val="579"/>
          <w:jc w:val="right"/>
        </w:trPr>
        <w:tc>
          <w:tcPr>
            <w:tcW w:w="1394" w:type="dxa"/>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0070C0"/>
            <w:vAlign w:val="center"/>
          </w:tcPr>
          <w:p w14:paraId="2E1F4E6B" w14:textId="77777777" w:rsidR="0082409A" w:rsidRPr="00BE7837" w:rsidRDefault="00C1532E" w:rsidP="00516B97">
            <w:pPr>
              <w:spacing w:after="0" w:line="240" w:lineRule="auto"/>
              <w:jc w:val="center"/>
              <w:rPr>
                <w:rFonts w:eastAsia="Times New Roman" w:cs="Arial"/>
                <w:b/>
                <w:color w:val="FFFFFF" w:themeColor="background1"/>
                <w:sz w:val="18"/>
                <w:szCs w:val="18"/>
              </w:rPr>
            </w:pPr>
            <w:r w:rsidRPr="00BE7837">
              <w:rPr>
                <w:rFonts w:eastAsia="Times New Roman" w:cs="Arial"/>
                <w:b/>
                <w:color w:val="FFFFFF" w:themeColor="background1"/>
                <w:sz w:val="18"/>
                <w:szCs w:val="18"/>
              </w:rPr>
              <w:t xml:space="preserve">Parking </w:t>
            </w:r>
            <w:r w:rsidR="0082409A" w:rsidRPr="00BE7837">
              <w:rPr>
                <w:rFonts w:eastAsia="Times New Roman" w:cs="Arial"/>
                <w:b/>
                <w:color w:val="FFFFFF" w:themeColor="background1"/>
                <w:sz w:val="18"/>
                <w:szCs w:val="18"/>
              </w:rPr>
              <w:t xml:space="preserve">and Transit </w:t>
            </w:r>
          </w:p>
          <w:p w14:paraId="6E6762E5" w14:textId="60D6DE69" w:rsidR="00C1532E" w:rsidRPr="00BE7837" w:rsidRDefault="00C1532E" w:rsidP="00516B97">
            <w:pPr>
              <w:spacing w:after="0" w:line="240" w:lineRule="auto"/>
              <w:jc w:val="center"/>
              <w:rPr>
                <w:rFonts w:eastAsia="Times New Roman" w:cs="Arial"/>
                <w:b/>
                <w:color w:val="FFFFFF" w:themeColor="background1"/>
                <w:sz w:val="18"/>
                <w:szCs w:val="18"/>
              </w:rPr>
            </w:pPr>
            <w:r w:rsidRPr="00BE7837">
              <w:rPr>
                <w:rFonts w:eastAsia="Times New Roman" w:cs="Arial"/>
                <w:b/>
                <w:color w:val="FFFFFF" w:themeColor="background1"/>
                <w:sz w:val="18"/>
                <w:szCs w:val="18"/>
              </w:rPr>
              <w:t>Demand</w:t>
            </w:r>
          </w:p>
        </w:tc>
        <w:tc>
          <w:tcPr>
            <w:tcW w:w="9406" w:type="dxa"/>
            <w:gridSpan w:val="3"/>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auto"/>
          </w:tcPr>
          <w:p w14:paraId="2C24CDBA" w14:textId="77777777" w:rsidR="00167B33" w:rsidRPr="00BE7837" w:rsidRDefault="00C1532E" w:rsidP="0082409A">
            <w:pPr>
              <w:pStyle w:val="Default"/>
              <w:jc w:val="both"/>
              <w:rPr>
                <w:rFonts w:asciiTheme="minorHAnsi" w:eastAsia="Times New Roman" w:hAnsiTheme="minorHAnsi" w:cs="Arial"/>
                <w:color w:val="auto"/>
                <w:sz w:val="18"/>
                <w:szCs w:val="18"/>
              </w:rPr>
            </w:pPr>
            <w:r w:rsidRPr="00BE7837">
              <w:rPr>
                <w:rFonts w:asciiTheme="minorHAnsi" w:eastAsia="Times New Roman" w:hAnsiTheme="minorHAnsi" w:cs="Arial"/>
                <w:color w:val="auto"/>
                <w:sz w:val="18"/>
                <w:szCs w:val="18"/>
              </w:rPr>
              <w:t xml:space="preserve">Providing parking spaces for transit users is the priority because of the facility’s primary function as a light rail terminal. In this analysis, the parking demand for transit use was estimated using methodologies outlined in the Plan. Combining the parking demand for both home-based work trips (~65% of demand) and home based non-work trips (~35% of demand), the transit parking demand of the proposed parking facility is estimated to be about 500 in 2018.  Currently, Magnolia Park Transit Center has 56 parking spaces available. Subtracting the existing parking supply, the demand of parking spaces would be about 450 in 2018.  </w:t>
            </w:r>
          </w:p>
          <w:p w14:paraId="0F49E2B5" w14:textId="690A4F66" w:rsidR="0082409A" w:rsidRPr="00BE7837" w:rsidRDefault="00C1532E" w:rsidP="0082409A">
            <w:pPr>
              <w:pStyle w:val="Default"/>
              <w:jc w:val="both"/>
              <w:rPr>
                <w:rFonts w:asciiTheme="minorHAnsi" w:eastAsia="Times New Roman" w:hAnsiTheme="minorHAnsi" w:cs="Arial"/>
                <w:color w:val="auto"/>
                <w:sz w:val="18"/>
                <w:szCs w:val="18"/>
              </w:rPr>
            </w:pPr>
            <w:r w:rsidRPr="00BE7837">
              <w:rPr>
                <w:rFonts w:asciiTheme="minorHAnsi" w:eastAsia="Times New Roman" w:hAnsiTheme="minorHAnsi" w:cs="Arial"/>
                <w:color w:val="auto"/>
                <w:sz w:val="18"/>
                <w:szCs w:val="18"/>
              </w:rPr>
              <w:t xml:space="preserve">However, the design of the facility consists of 250 parking spaces; therefore about </w:t>
            </w:r>
            <w:r w:rsidR="00363DEA" w:rsidRPr="00BE7837">
              <w:rPr>
                <w:rFonts w:asciiTheme="minorHAnsi" w:eastAsia="Times New Roman" w:hAnsiTheme="minorHAnsi" w:cs="Arial"/>
                <w:color w:val="auto"/>
                <w:sz w:val="18"/>
                <w:szCs w:val="18"/>
              </w:rPr>
              <w:t xml:space="preserve">164 parking spaces will be used for home-base work trips (65%) and 86 parking spaces will be used for non-work trips; it is estimated that 50% of the non-work trip spaces will turn over once.  </w:t>
            </w:r>
            <w:r w:rsidR="0082409A" w:rsidRPr="00BE7837">
              <w:rPr>
                <w:rFonts w:asciiTheme="minorHAnsi" w:eastAsia="Times New Roman" w:hAnsiTheme="minorHAnsi" w:cs="Arial"/>
                <w:color w:val="auto"/>
                <w:sz w:val="18"/>
                <w:szCs w:val="18"/>
              </w:rPr>
              <w:t xml:space="preserve">Given these assumptions, the </w:t>
            </w:r>
            <w:r w:rsidR="0082409A" w:rsidRPr="00BE7837">
              <w:rPr>
                <w:rFonts w:eastAsia="Times New Roman" w:cs="Arial"/>
                <w:sz w:val="18"/>
                <w:szCs w:val="18"/>
              </w:rPr>
              <w:t xml:space="preserve">projected increase of transit ridership is estimated to be </w:t>
            </w:r>
            <w:r w:rsidR="00B90AAE">
              <w:rPr>
                <w:rFonts w:eastAsia="Times New Roman" w:cs="Arial"/>
                <w:sz w:val="18"/>
                <w:szCs w:val="18"/>
              </w:rPr>
              <w:t>~</w:t>
            </w:r>
            <w:r w:rsidR="0066040F">
              <w:rPr>
                <w:rFonts w:eastAsia="Times New Roman" w:cs="Arial"/>
                <w:sz w:val="18"/>
                <w:szCs w:val="18"/>
              </w:rPr>
              <w:t>223,600</w:t>
            </w:r>
            <w:r w:rsidR="0082409A" w:rsidRPr="00BE7837">
              <w:rPr>
                <w:rFonts w:eastAsia="Times New Roman" w:cs="Arial"/>
                <w:sz w:val="18"/>
                <w:szCs w:val="18"/>
              </w:rPr>
              <w:t>.</w:t>
            </w:r>
          </w:p>
        </w:tc>
      </w:tr>
      <w:tr w:rsidR="00692E12" w:rsidRPr="00BE7837" w14:paraId="4CAB056C" w14:textId="77777777" w:rsidTr="00DF2A3F">
        <w:trPr>
          <w:trHeight w:val="579"/>
          <w:jc w:val="right"/>
        </w:trPr>
        <w:tc>
          <w:tcPr>
            <w:tcW w:w="1394" w:type="dxa"/>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0070C0"/>
            <w:vAlign w:val="center"/>
          </w:tcPr>
          <w:p w14:paraId="12FF39A1" w14:textId="45D0D383" w:rsidR="00692E12" w:rsidRPr="00BE7837" w:rsidRDefault="00476925" w:rsidP="00516B97">
            <w:pPr>
              <w:spacing w:after="0" w:line="240" w:lineRule="auto"/>
              <w:jc w:val="center"/>
              <w:rPr>
                <w:rFonts w:eastAsia="Times New Roman" w:cs="Arial"/>
                <w:b/>
                <w:color w:val="FFFFFF" w:themeColor="background1"/>
                <w:sz w:val="18"/>
                <w:szCs w:val="18"/>
              </w:rPr>
            </w:pPr>
            <w:r w:rsidRPr="00BE7837">
              <w:rPr>
                <w:rFonts w:eastAsia="Times New Roman" w:cs="Arial"/>
                <w:b/>
                <w:color w:val="FFFFFF" w:themeColor="background1"/>
                <w:sz w:val="18"/>
                <w:szCs w:val="18"/>
              </w:rPr>
              <w:t>Vehicle Miles Traveled (VMT)</w:t>
            </w:r>
            <w:r w:rsidR="00C1532E" w:rsidRPr="00BE7837">
              <w:rPr>
                <w:rFonts w:eastAsia="Times New Roman" w:cs="Arial"/>
                <w:b/>
                <w:color w:val="FFFFFF" w:themeColor="background1"/>
                <w:sz w:val="18"/>
                <w:szCs w:val="18"/>
              </w:rPr>
              <w:t xml:space="preserve"> Reduction</w:t>
            </w:r>
          </w:p>
        </w:tc>
        <w:tc>
          <w:tcPr>
            <w:tcW w:w="9406" w:type="dxa"/>
            <w:gridSpan w:val="3"/>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2F2F2" w:themeFill="background1" w:themeFillShade="F2"/>
          </w:tcPr>
          <w:p w14:paraId="64528451" w14:textId="3CE6BEED" w:rsidR="00692E12" w:rsidRPr="00BE7837" w:rsidRDefault="00C1532E" w:rsidP="00352CE2">
            <w:pPr>
              <w:spacing w:after="0" w:line="240" w:lineRule="auto"/>
              <w:contextualSpacing/>
              <w:jc w:val="both"/>
              <w:rPr>
                <w:rFonts w:eastAsia="Times New Roman" w:cs="Arial"/>
                <w:sz w:val="18"/>
                <w:szCs w:val="18"/>
              </w:rPr>
            </w:pPr>
            <w:r w:rsidRPr="00BE7837">
              <w:rPr>
                <w:rFonts w:eastAsia="Times New Roman" w:cs="Arial"/>
                <w:sz w:val="18"/>
                <w:szCs w:val="18"/>
              </w:rPr>
              <w:t xml:space="preserve">The proposed parking facilities would reduce auto trips, reduce vehicle miles traveled (VMT) and increase transit ridership.  Annual ridership and VMT projections are based on the daily transit demand estimated in the previously completed demand analysis. Assuming an average of annual 234 days for home-based work (HBW) trips (excluding sick leave and vacation leave) and an average annual 312.5 day for home-based non-work (HBNW) trips, it is expected that the proposed parking facility would reduce </w:t>
            </w:r>
            <w:r w:rsidR="0082409A" w:rsidRPr="00BE7837">
              <w:rPr>
                <w:rFonts w:eastAsia="Times New Roman" w:cs="Arial"/>
                <w:sz w:val="18"/>
                <w:szCs w:val="18"/>
              </w:rPr>
              <w:t>~89,500</w:t>
            </w:r>
            <w:r w:rsidRPr="00BE7837">
              <w:rPr>
                <w:rFonts w:eastAsia="Times New Roman" w:cs="Arial"/>
                <w:sz w:val="18"/>
                <w:szCs w:val="18"/>
              </w:rPr>
              <w:t xml:space="preserve"> one way auto trips in 2018 with total </w:t>
            </w:r>
            <w:r w:rsidR="0082409A" w:rsidRPr="00BE7837">
              <w:rPr>
                <w:rFonts w:eastAsia="Times New Roman" w:cs="Arial"/>
                <w:sz w:val="18"/>
                <w:szCs w:val="18"/>
              </w:rPr>
              <w:t xml:space="preserve">annual </w:t>
            </w:r>
            <w:r w:rsidRPr="00BE7837">
              <w:rPr>
                <w:rFonts w:eastAsia="Times New Roman" w:cs="Arial"/>
                <w:sz w:val="18"/>
                <w:szCs w:val="18"/>
              </w:rPr>
              <w:t xml:space="preserve">reduction of VMT </w:t>
            </w:r>
            <w:r w:rsidR="0082409A" w:rsidRPr="00BE7837">
              <w:rPr>
                <w:rFonts w:eastAsia="Times New Roman" w:cs="Arial"/>
                <w:sz w:val="18"/>
                <w:szCs w:val="18"/>
              </w:rPr>
              <w:t>of 870,000.</w:t>
            </w:r>
          </w:p>
        </w:tc>
      </w:tr>
      <w:tr w:rsidR="00D345D6" w:rsidRPr="00BE7837" w14:paraId="3F7DCDA7" w14:textId="77777777" w:rsidTr="00DF2A3F">
        <w:trPr>
          <w:trHeight w:val="579"/>
          <w:jc w:val="right"/>
        </w:trPr>
        <w:tc>
          <w:tcPr>
            <w:tcW w:w="1394" w:type="dxa"/>
            <w:vMerge w:val="restart"/>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0070C0"/>
            <w:vAlign w:val="center"/>
            <w:hideMark/>
          </w:tcPr>
          <w:p w14:paraId="3A08B075" w14:textId="727A2E89" w:rsidR="00D345D6" w:rsidRPr="00BE7837" w:rsidRDefault="00D345D6" w:rsidP="00516B97">
            <w:pPr>
              <w:spacing w:after="0" w:line="240" w:lineRule="auto"/>
              <w:jc w:val="center"/>
              <w:rPr>
                <w:rFonts w:eastAsia="Times New Roman" w:cs="Arial"/>
                <w:b/>
                <w:color w:val="FFFFFF" w:themeColor="background1"/>
                <w:sz w:val="18"/>
                <w:szCs w:val="18"/>
              </w:rPr>
            </w:pPr>
            <w:bookmarkStart w:id="2" w:name="_Hlk492032766"/>
            <w:r w:rsidRPr="00BE7837">
              <w:rPr>
                <w:rFonts w:eastAsia="Times New Roman" w:cs="Arial"/>
                <w:b/>
                <w:color w:val="FFFFFF" w:themeColor="background1"/>
                <w:sz w:val="18"/>
                <w:szCs w:val="18"/>
              </w:rPr>
              <w:t>Safety</w:t>
            </w:r>
          </w:p>
        </w:tc>
        <w:tc>
          <w:tcPr>
            <w:tcW w:w="9406" w:type="dxa"/>
            <w:gridSpan w:val="3"/>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FFFFF" w:themeFill="background1"/>
            <w:hideMark/>
          </w:tcPr>
          <w:p w14:paraId="6CDAE14A" w14:textId="0FE1F066" w:rsidR="00352CE2" w:rsidRPr="00BE7837" w:rsidRDefault="00476925" w:rsidP="00352CE2">
            <w:pPr>
              <w:spacing w:after="0" w:line="240" w:lineRule="auto"/>
              <w:contextualSpacing/>
              <w:jc w:val="both"/>
              <w:rPr>
                <w:rFonts w:eastAsia="Times New Roman" w:cs="Arial"/>
                <w:sz w:val="18"/>
                <w:szCs w:val="18"/>
              </w:rPr>
            </w:pPr>
            <w:r w:rsidRPr="00BE7837">
              <w:rPr>
                <w:rFonts w:eastAsia="Times New Roman" w:cs="Arial"/>
                <w:sz w:val="18"/>
                <w:szCs w:val="18"/>
              </w:rPr>
              <w:t xml:space="preserve">The project will allow patrons to use transit and as a result 870,000 annual VMT will be reduced within the transportation network.  Using the a VMT per injury caused by auto crashes with Houston, there is anticipated to be an annual reduction in about 2.5 crashes and 18.5 injuries </w:t>
            </w:r>
            <w:r w:rsidR="00E82AAE">
              <w:rPr>
                <w:rFonts w:eastAsia="Times New Roman" w:cs="Arial"/>
                <w:sz w:val="18"/>
                <w:szCs w:val="18"/>
              </w:rPr>
              <w:t>within the local transportation network</w:t>
            </w:r>
            <w:r w:rsidRPr="00BE7837">
              <w:rPr>
                <w:rFonts w:eastAsia="Times New Roman" w:cs="Arial"/>
                <w:sz w:val="18"/>
                <w:szCs w:val="18"/>
              </w:rPr>
              <w:t xml:space="preserve">.   </w:t>
            </w:r>
            <w:r w:rsidR="008837CE" w:rsidRPr="00BE7837">
              <w:rPr>
                <w:rFonts w:eastAsia="Times New Roman" w:cs="Arial"/>
                <w:sz w:val="18"/>
                <w:szCs w:val="18"/>
              </w:rPr>
              <w:t xml:space="preserve"> </w:t>
            </w:r>
          </w:p>
          <w:p w14:paraId="7A663EA2" w14:textId="740029E6" w:rsidR="00D345D6" w:rsidRPr="00BE7837" w:rsidRDefault="00D345D6" w:rsidP="00352CE2">
            <w:pPr>
              <w:spacing w:after="0" w:line="240" w:lineRule="auto"/>
              <w:contextualSpacing/>
              <w:jc w:val="both"/>
              <w:rPr>
                <w:rFonts w:eastAsia="Times New Roman" w:cs="Arial"/>
                <w:color w:val="000000"/>
                <w:sz w:val="18"/>
                <w:szCs w:val="18"/>
              </w:rPr>
            </w:pPr>
            <w:r w:rsidRPr="00BE7837">
              <w:rPr>
                <w:rFonts w:eastAsia="Times New Roman" w:cs="Arial"/>
                <w:b/>
                <w:bCs/>
                <w:color w:val="000000"/>
                <w:sz w:val="18"/>
                <w:szCs w:val="18"/>
              </w:rPr>
              <w:t xml:space="preserve">The </w:t>
            </w:r>
            <w:r w:rsidR="00BE7837" w:rsidRPr="00BE7837">
              <w:rPr>
                <w:rFonts w:eastAsia="Times New Roman" w:cs="Arial"/>
                <w:b/>
                <w:bCs/>
                <w:color w:val="000000"/>
                <w:sz w:val="18"/>
                <w:szCs w:val="18"/>
              </w:rPr>
              <w:t>estimated 20-year SAFETY</w:t>
            </w:r>
            <w:r w:rsidRPr="00BE7837">
              <w:rPr>
                <w:rFonts w:eastAsia="Times New Roman" w:cs="Arial"/>
                <w:b/>
                <w:bCs/>
                <w:color w:val="000000"/>
                <w:sz w:val="18"/>
                <w:szCs w:val="18"/>
              </w:rPr>
              <w:t xml:space="preserve"> benefit of the proposed improvements </w:t>
            </w:r>
            <w:r w:rsidR="00C8267B">
              <w:rPr>
                <w:rFonts w:eastAsia="Times New Roman" w:cs="Arial"/>
                <w:b/>
                <w:bCs/>
                <w:color w:val="000000"/>
                <w:sz w:val="18"/>
                <w:szCs w:val="18"/>
              </w:rPr>
              <w:t>are</w:t>
            </w:r>
            <w:r w:rsidRPr="00BE7837">
              <w:rPr>
                <w:rFonts w:eastAsia="Times New Roman" w:cs="Arial"/>
                <w:b/>
                <w:bCs/>
                <w:color w:val="000000"/>
                <w:sz w:val="18"/>
                <w:szCs w:val="18"/>
              </w:rPr>
              <w:t xml:space="preserve">: </w:t>
            </w:r>
          </w:p>
        </w:tc>
      </w:tr>
      <w:tr w:rsidR="008D3988" w:rsidRPr="00BE7837" w14:paraId="7A1B7917" w14:textId="77777777" w:rsidTr="00DF2A3F">
        <w:trPr>
          <w:trHeight w:val="38"/>
          <w:jc w:val="right"/>
        </w:trPr>
        <w:tc>
          <w:tcPr>
            <w:tcW w:w="1394" w:type="dxa"/>
            <w:vMerge/>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0070C0"/>
            <w:vAlign w:val="center"/>
            <w:hideMark/>
          </w:tcPr>
          <w:p w14:paraId="449C6448" w14:textId="77777777" w:rsidR="008D3988" w:rsidRPr="00BE7837" w:rsidRDefault="008D3988" w:rsidP="00516B97">
            <w:pPr>
              <w:spacing w:after="0" w:line="240" w:lineRule="auto"/>
              <w:rPr>
                <w:rFonts w:ascii="Arial" w:eastAsia="Times New Roman" w:hAnsi="Arial" w:cs="Arial"/>
                <w:b/>
                <w:color w:val="FFFFFF" w:themeColor="background1"/>
                <w:sz w:val="18"/>
                <w:szCs w:val="18"/>
              </w:rPr>
            </w:pPr>
          </w:p>
        </w:tc>
        <w:tc>
          <w:tcPr>
            <w:tcW w:w="4555" w:type="dxa"/>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FFFFF" w:themeFill="background1"/>
            <w:vAlign w:val="center"/>
            <w:hideMark/>
          </w:tcPr>
          <w:p w14:paraId="0125AA10" w14:textId="73D2D0BB" w:rsidR="008D3988" w:rsidRPr="00BE7837" w:rsidRDefault="008D3988" w:rsidP="00FD39F1">
            <w:pPr>
              <w:spacing w:after="0" w:line="240" w:lineRule="auto"/>
              <w:contextualSpacing/>
              <w:jc w:val="center"/>
              <w:rPr>
                <w:rFonts w:eastAsia="Times New Roman" w:cs="Arial"/>
                <w:b/>
                <w:color w:val="000000"/>
                <w:sz w:val="18"/>
                <w:szCs w:val="18"/>
              </w:rPr>
            </w:pPr>
            <w:r w:rsidRPr="00BE7837">
              <w:rPr>
                <w:rFonts w:eastAsia="Times New Roman" w:cs="Arial"/>
                <w:b/>
                <w:iCs/>
                <w:color w:val="000000"/>
                <w:sz w:val="18"/>
                <w:szCs w:val="18"/>
              </w:rPr>
              <w:t>$2018</w:t>
            </w:r>
            <w:r w:rsidRPr="00BE7837">
              <w:rPr>
                <w:rFonts w:eastAsia="Times New Roman" w:cs="Arial"/>
                <w:b/>
                <w:color w:val="000000"/>
                <w:sz w:val="18"/>
                <w:szCs w:val="18"/>
              </w:rPr>
              <w:t xml:space="preserve"> - </w:t>
            </w:r>
            <w:r w:rsidR="00A813CC" w:rsidRPr="00BE7837">
              <w:rPr>
                <w:rFonts w:eastAsia="Times New Roman" w:cs="Arial"/>
                <w:b/>
                <w:color w:val="000000"/>
                <w:sz w:val="18"/>
                <w:szCs w:val="18"/>
              </w:rPr>
              <w:t>$</w:t>
            </w:r>
            <w:r w:rsidR="00476925" w:rsidRPr="00BE7837">
              <w:rPr>
                <w:rFonts w:eastAsia="Times New Roman" w:cs="Arial"/>
                <w:b/>
                <w:color w:val="000000"/>
                <w:sz w:val="18"/>
                <w:szCs w:val="18"/>
              </w:rPr>
              <w:t>6,80</w:t>
            </w:r>
            <w:r w:rsidR="001D73ED">
              <w:rPr>
                <w:rFonts w:eastAsia="Times New Roman" w:cs="Arial"/>
                <w:b/>
                <w:color w:val="000000"/>
                <w:sz w:val="18"/>
                <w:szCs w:val="18"/>
              </w:rPr>
              <w:t>0,000</w:t>
            </w:r>
          </w:p>
        </w:tc>
        <w:tc>
          <w:tcPr>
            <w:tcW w:w="4851" w:type="dxa"/>
            <w:gridSpan w:val="2"/>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FFFFF" w:themeFill="background1"/>
            <w:vAlign w:val="center"/>
          </w:tcPr>
          <w:p w14:paraId="2D0463A6" w14:textId="2A23BA3B" w:rsidR="008D3988" w:rsidRPr="00BE7837" w:rsidRDefault="008D3988" w:rsidP="00FD39F1">
            <w:pPr>
              <w:spacing w:after="0" w:line="240" w:lineRule="auto"/>
              <w:contextualSpacing/>
              <w:jc w:val="center"/>
              <w:rPr>
                <w:rFonts w:eastAsia="Times New Roman" w:cs="Arial"/>
                <w:b/>
                <w:color w:val="000000"/>
                <w:sz w:val="18"/>
                <w:szCs w:val="18"/>
              </w:rPr>
            </w:pPr>
            <w:r w:rsidRPr="00BE7837">
              <w:rPr>
                <w:rFonts w:eastAsia="Times New Roman" w:cs="Arial"/>
                <w:b/>
                <w:color w:val="000000"/>
                <w:sz w:val="18"/>
                <w:szCs w:val="18"/>
              </w:rPr>
              <w:t xml:space="preserve">7% Discounted Rate - </w:t>
            </w:r>
            <w:r w:rsidR="00A813CC" w:rsidRPr="00BE7837">
              <w:rPr>
                <w:rFonts w:eastAsia="Times New Roman" w:cs="Arial"/>
                <w:b/>
                <w:color w:val="000000"/>
                <w:sz w:val="18"/>
                <w:szCs w:val="18"/>
              </w:rPr>
              <w:t>$</w:t>
            </w:r>
            <w:r w:rsidR="00476925" w:rsidRPr="00BE7837">
              <w:rPr>
                <w:rFonts w:eastAsia="Times New Roman" w:cs="Arial"/>
                <w:b/>
                <w:color w:val="000000"/>
                <w:sz w:val="18"/>
                <w:szCs w:val="18"/>
              </w:rPr>
              <w:t>3,</w:t>
            </w:r>
            <w:r w:rsidR="00C8267B">
              <w:rPr>
                <w:rFonts w:eastAsia="Times New Roman" w:cs="Arial"/>
                <w:b/>
                <w:color w:val="000000"/>
                <w:sz w:val="18"/>
                <w:szCs w:val="18"/>
              </w:rPr>
              <w:t>400</w:t>
            </w:r>
            <w:r w:rsidR="00476925" w:rsidRPr="00BE7837">
              <w:rPr>
                <w:rFonts w:eastAsia="Times New Roman" w:cs="Arial"/>
                <w:b/>
                <w:color w:val="000000"/>
                <w:sz w:val="18"/>
                <w:szCs w:val="18"/>
              </w:rPr>
              <w:t>,000</w:t>
            </w:r>
          </w:p>
        </w:tc>
      </w:tr>
      <w:bookmarkEnd w:id="2"/>
      <w:tr w:rsidR="00BE7837" w:rsidRPr="00BE7837" w14:paraId="4D68B1FC" w14:textId="77777777" w:rsidTr="00DF2A3F">
        <w:trPr>
          <w:trHeight w:val="942"/>
          <w:jc w:val="right"/>
        </w:trPr>
        <w:tc>
          <w:tcPr>
            <w:tcW w:w="1394" w:type="dxa"/>
            <w:vMerge w:val="restart"/>
            <w:tcBorders>
              <w:top w:val="single" w:sz="6" w:space="0" w:color="B4C6E7" w:themeColor="accent1" w:themeTint="66"/>
              <w:left w:val="single" w:sz="6" w:space="0" w:color="B4C6E7" w:themeColor="accent1" w:themeTint="66"/>
              <w:right w:val="single" w:sz="6" w:space="0" w:color="B4C6E7" w:themeColor="accent1" w:themeTint="66"/>
            </w:tcBorders>
            <w:shd w:val="clear" w:color="auto" w:fill="0070C0"/>
            <w:vAlign w:val="center"/>
          </w:tcPr>
          <w:p w14:paraId="044B3B45" w14:textId="257409C8" w:rsidR="00BE7837" w:rsidRPr="00BE7837" w:rsidRDefault="00BE7837" w:rsidP="00BE7837">
            <w:pPr>
              <w:spacing w:after="0" w:line="240" w:lineRule="auto"/>
              <w:jc w:val="center"/>
              <w:rPr>
                <w:rFonts w:eastAsia="Times New Roman" w:cs="Arial"/>
                <w:b/>
                <w:color w:val="FFFFFF" w:themeColor="background1"/>
                <w:sz w:val="18"/>
                <w:szCs w:val="18"/>
              </w:rPr>
            </w:pPr>
            <w:r w:rsidRPr="00BE7837">
              <w:rPr>
                <w:rFonts w:eastAsia="Times New Roman" w:cs="Arial"/>
                <w:b/>
                <w:color w:val="FFFFFF" w:themeColor="background1"/>
                <w:sz w:val="18"/>
                <w:szCs w:val="18"/>
              </w:rPr>
              <w:t>Environmental</w:t>
            </w:r>
          </w:p>
        </w:tc>
        <w:tc>
          <w:tcPr>
            <w:tcW w:w="9406" w:type="dxa"/>
            <w:gridSpan w:val="3"/>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2F2F2" w:themeFill="background1" w:themeFillShade="F2"/>
          </w:tcPr>
          <w:p w14:paraId="02D4BD3D" w14:textId="58F9ED81" w:rsidR="00BE7837" w:rsidRPr="00BE7837" w:rsidRDefault="00BE7837" w:rsidP="00E82AAE">
            <w:pPr>
              <w:spacing w:after="0" w:line="240" w:lineRule="auto"/>
              <w:contextualSpacing/>
              <w:jc w:val="both"/>
              <w:rPr>
                <w:rFonts w:eastAsia="Times New Roman" w:cs="Arial"/>
                <w:color w:val="000000"/>
                <w:sz w:val="18"/>
                <w:szCs w:val="18"/>
              </w:rPr>
            </w:pPr>
            <w:r w:rsidRPr="00BE7837">
              <w:rPr>
                <w:rFonts w:eastAsia="Times New Roman" w:cs="Arial"/>
                <w:color w:val="000000"/>
                <w:sz w:val="18"/>
                <w:szCs w:val="18"/>
              </w:rPr>
              <w:t xml:space="preserve">Improving park and ride will encourage transit trips instead of using an automobile.  The proposed improvement will on average reduce 870,000 VMT throughout </w:t>
            </w:r>
            <w:r w:rsidR="00C8267B">
              <w:rPr>
                <w:rFonts w:eastAsia="Times New Roman" w:cs="Arial"/>
                <w:color w:val="000000"/>
                <w:sz w:val="18"/>
                <w:szCs w:val="18"/>
              </w:rPr>
              <w:t xml:space="preserve">the </w:t>
            </w:r>
            <w:r w:rsidRPr="00BE7837">
              <w:rPr>
                <w:rFonts w:eastAsia="Times New Roman" w:cs="Arial"/>
                <w:color w:val="000000"/>
                <w:sz w:val="18"/>
                <w:szCs w:val="18"/>
              </w:rPr>
              <w:t xml:space="preserve">planning horizon.  By reducing vehicles trips and cold starts, the annual reduction of harmful air pollutants is approximately 340 tons.  </w:t>
            </w:r>
          </w:p>
          <w:p w14:paraId="552D7EDC" w14:textId="41C527C7" w:rsidR="00BE7837" w:rsidRPr="00BE7837" w:rsidRDefault="00BE7837" w:rsidP="00E82AAE">
            <w:pPr>
              <w:pStyle w:val="TableParagraph"/>
              <w:ind w:right="87"/>
              <w:jc w:val="both"/>
              <w:rPr>
                <w:rFonts w:eastAsia="Times New Roman" w:cs="Arial"/>
                <w:color w:val="000000"/>
                <w:sz w:val="18"/>
                <w:szCs w:val="18"/>
              </w:rPr>
            </w:pPr>
            <w:r w:rsidRPr="00BE7837">
              <w:rPr>
                <w:rFonts w:eastAsia="Times New Roman" w:cs="Arial"/>
                <w:b/>
                <w:bCs/>
                <w:color w:val="000000"/>
                <w:sz w:val="18"/>
                <w:szCs w:val="18"/>
              </w:rPr>
              <w:t xml:space="preserve">The estimated 20-year ENVIRONMENTAL benefit of the proposed project </w:t>
            </w:r>
            <w:r w:rsidR="00C8267B">
              <w:rPr>
                <w:rFonts w:eastAsia="Times New Roman" w:cs="Arial"/>
                <w:b/>
                <w:bCs/>
                <w:color w:val="000000"/>
                <w:sz w:val="18"/>
                <w:szCs w:val="18"/>
              </w:rPr>
              <w:t>are</w:t>
            </w:r>
            <w:r w:rsidRPr="00BE7837">
              <w:rPr>
                <w:rFonts w:eastAsia="Times New Roman" w:cs="Arial"/>
                <w:b/>
                <w:bCs/>
                <w:color w:val="000000"/>
                <w:sz w:val="18"/>
                <w:szCs w:val="18"/>
              </w:rPr>
              <w:t>:</w:t>
            </w:r>
          </w:p>
        </w:tc>
      </w:tr>
      <w:tr w:rsidR="00BE7837" w:rsidRPr="00BE7837" w14:paraId="382ACD7D" w14:textId="77777777" w:rsidTr="001D73ED">
        <w:trPr>
          <w:trHeight w:val="213"/>
          <w:jc w:val="right"/>
        </w:trPr>
        <w:tc>
          <w:tcPr>
            <w:tcW w:w="1394" w:type="dxa"/>
            <w:vMerge/>
            <w:tcBorders>
              <w:left w:val="single" w:sz="6" w:space="0" w:color="B4C6E7" w:themeColor="accent1" w:themeTint="66"/>
              <w:right w:val="single" w:sz="6" w:space="0" w:color="B4C6E7" w:themeColor="accent1" w:themeTint="66"/>
            </w:tcBorders>
            <w:shd w:val="clear" w:color="auto" w:fill="0070C0"/>
            <w:vAlign w:val="center"/>
          </w:tcPr>
          <w:p w14:paraId="1B1BEBE6" w14:textId="77777777" w:rsidR="00BE7837" w:rsidRPr="00BE7837" w:rsidRDefault="00BE7837" w:rsidP="00BE7837">
            <w:pPr>
              <w:spacing w:after="0" w:line="240" w:lineRule="auto"/>
              <w:jc w:val="both"/>
              <w:rPr>
                <w:rFonts w:eastAsia="Times New Roman" w:cs="Arial"/>
                <w:b/>
                <w:color w:val="FFFFFF" w:themeColor="background1"/>
                <w:sz w:val="18"/>
                <w:szCs w:val="18"/>
              </w:rPr>
            </w:pPr>
          </w:p>
        </w:tc>
        <w:tc>
          <w:tcPr>
            <w:tcW w:w="4555" w:type="dxa"/>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2F2F2" w:themeFill="background1" w:themeFillShade="F2"/>
            <w:vAlign w:val="center"/>
          </w:tcPr>
          <w:p w14:paraId="72ECB81C" w14:textId="51F76EE6" w:rsidR="00BE7837" w:rsidRPr="00BE7837" w:rsidRDefault="00BE7837" w:rsidP="00BE7837">
            <w:pPr>
              <w:spacing w:after="0" w:line="240" w:lineRule="auto"/>
              <w:contextualSpacing/>
              <w:jc w:val="center"/>
              <w:rPr>
                <w:rFonts w:eastAsia="Times New Roman" w:cs="Arial"/>
                <w:color w:val="000000"/>
                <w:sz w:val="18"/>
                <w:szCs w:val="18"/>
              </w:rPr>
            </w:pPr>
            <w:r w:rsidRPr="00BE7837">
              <w:rPr>
                <w:rFonts w:eastAsia="Times New Roman" w:cs="Arial"/>
                <w:b/>
                <w:iCs/>
                <w:color w:val="000000"/>
                <w:sz w:val="18"/>
                <w:szCs w:val="18"/>
              </w:rPr>
              <w:t>$2018</w:t>
            </w:r>
            <w:r w:rsidRPr="00BE7837">
              <w:rPr>
                <w:rFonts w:eastAsia="Times New Roman" w:cs="Arial"/>
                <w:b/>
                <w:color w:val="000000"/>
                <w:sz w:val="18"/>
                <w:szCs w:val="18"/>
              </w:rPr>
              <w:t xml:space="preserve"> - $</w:t>
            </w:r>
            <w:r>
              <w:rPr>
                <w:rFonts w:eastAsia="Times New Roman" w:cs="Arial"/>
                <w:b/>
                <w:color w:val="000000"/>
                <w:sz w:val="18"/>
                <w:szCs w:val="18"/>
              </w:rPr>
              <w:t>4</w:t>
            </w:r>
            <w:r w:rsidR="00C8267B">
              <w:rPr>
                <w:rFonts w:eastAsia="Times New Roman" w:cs="Arial"/>
                <w:b/>
                <w:color w:val="000000"/>
                <w:sz w:val="18"/>
                <w:szCs w:val="18"/>
              </w:rPr>
              <w:t>70</w:t>
            </w:r>
            <w:r w:rsidR="001D73ED">
              <w:rPr>
                <w:rFonts w:eastAsia="Times New Roman" w:cs="Arial"/>
                <w:b/>
                <w:color w:val="000000"/>
                <w:sz w:val="18"/>
                <w:szCs w:val="18"/>
              </w:rPr>
              <w:t>,000</w:t>
            </w:r>
          </w:p>
        </w:tc>
        <w:tc>
          <w:tcPr>
            <w:tcW w:w="4851" w:type="dxa"/>
            <w:gridSpan w:val="2"/>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2F2F2" w:themeFill="background1" w:themeFillShade="F2"/>
            <w:vAlign w:val="center"/>
          </w:tcPr>
          <w:p w14:paraId="19359892" w14:textId="6D3100B9" w:rsidR="00BE7837" w:rsidRPr="00BE7837" w:rsidRDefault="00BE7837" w:rsidP="00BE7837">
            <w:pPr>
              <w:spacing w:after="0" w:line="240" w:lineRule="auto"/>
              <w:contextualSpacing/>
              <w:jc w:val="center"/>
              <w:rPr>
                <w:rFonts w:eastAsia="Times New Roman" w:cs="Arial"/>
                <w:color w:val="000000"/>
                <w:sz w:val="18"/>
                <w:szCs w:val="18"/>
              </w:rPr>
            </w:pPr>
            <w:r w:rsidRPr="00BE7837">
              <w:rPr>
                <w:rFonts w:eastAsia="Times New Roman" w:cs="Arial"/>
                <w:b/>
                <w:color w:val="000000"/>
                <w:sz w:val="18"/>
                <w:szCs w:val="18"/>
              </w:rPr>
              <w:t>7% Discounted Rate - $</w:t>
            </w:r>
            <w:r>
              <w:rPr>
                <w:rFonts w:eastAsia="Times New Roman" w:cs="Arial"/>
                <w:b/>
                <w:color w:val="000000"/>
                <w:sz w:val="18"/>
                <w:szCs w:val="18"/>
              </w:rPr>
              <w:t>2</w:t>
            </w:r>
            <w:r w:rsidR="00137130">
              <w:rPr>
                <w:rFonts w:eastAsia="Times New Roman" w:cs="Arial"/>
                <w:b/>
                <w:color w:val="000000"/>
                <w:sz w:val="18"/>
                <w:szCs w:val="18"/>
              </w:rPr>
              <w:t>18</w:t>
            </w:r>
            <w:r w:rsidR="001D73ED">
              <w:rPr>
                <w:rFonts w:eastAsia="Times New Roman" w:cs="Arial"/>
                <w:b/>
                <w:color w:val="000000"/>
                <w:sz w:val="18"/>
                <w:szCs w:val="18"/>
              </w:rPr>
              <w:t>,000</w:t>
            </w:r>
          </w:p>
        </w:tc>
      </w:tr>
      <w:tr w:rsidR="00BE7837" w:rsidRPr="00BE7837" w14:paraId="4722C821" w14:textId="77777777" w:rsidTr="00DF2A3F">
        <w:trPr>
          <w:trHeight w:val="996"/>
          <w:jc w:val="right"/>
        </w:trPr>
        <w:tc>
          <w:tcPr>
            <w:tcW w:w="1394" w:type="dxa"/>
            <w:vMerge w:val="restart"/>
            <w:tcBorders>
              <w:top w:val="single" w:sz="6" w:space="0" w:color="B4C6E7" w:themeColor="accent1" w:themeTint="66"/>
              <w:left w:val="single" w:sz="6" w:space="0" w:color="B4C6E7" w:themeColor="accent1" w:themeTint="66"/>
              <w:right w:val="single" w:sz="6" w:space="0" w:color="B4C6E7" w:themeColor="accent1" w:themeTint="66"/>
            </w:tcBorders>
            <w:shd w:val="clear" w:color="auto" w:fill="0070C0"/>
            <w:vAlign w:val="center"/>
          </w:tcPr>
          <w:p w14:paraId="5E08CA28" w14:textId="5E830839" w:rsidR="00BE7837" w:rsidRPr="00BE7837" w:rsidRDefault="00BE7837" w:rsidP="00BE7837">
            <w:pPr>
              <w:spacing w:after="0" w:line="240" w:lineRule="auto"/>
              <w:jc w:val="center"/>
              <w:rPr>
                <w:rFonts w:eastAsia="Times New Roman" w:cs="Arial"/>
                <w:b/>
                <w:color w:val="FFFFFF" w:themeColor="background1"/>
                <w:sz w:val="18"/>
                <w:szCs w:val="18"/>
              </w:rPr>
            </w:pPr>
            <w:r>
              <w:rPr>
                <w:rFonts w:eastAsia="Times New Roman" w:cs="Arial"/>
                <w:b/>
                <w:color w:val="FFFFFF" w:themeColor="background1"/>
                <w:sz w:val="18"/>
                <w:szCs w:val="18"/>
              </w:rPr>
              <w:t xml:space="preserve">Economic </w:t>
            </w:r>
          </w:p>
        </w:tc>
        <w:tc>
          <w:tcPr>
            <w:tcW w:w="9406" w:type="dxa"/>
            <w:gridSpan w:val="3"/>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FFFFF" w:themeFill="background1"/>
          </w:tcPr>
          <w:p w14:paraId="06557025" w14:textId="518D3239" w:rsidR="00BE7837" w:rsidRPr="00BE7837" w:rsidRDefault="00BE7837" w:rsidP="00BE7837">
            <w:pPr>
              <w:spacing w:after="0" w:line="240" w:lineRule="auto"/>
              <w:contextualSpacing/>
              <w:jc w:val="both"/>
              <w:rPr>
                <w:rFonts w:eastAsia="Times New Roman" w:cs="Arial"/>
                <w:color w:val="000000"/>
                <w:sz w:val="18"/>
                <w:szCs w:val="18"/>
              </w:rPr>
            </w:pPr>
            <w:r w:rsidRPr="00BE7837">
              <w:rPr>
                <w:rFonts w:eastAsia="Times New Roman" w:cs="Arial"/>
                <w:color w:val="000000"/>
                <w:sz w:val="18"/>
                <w:szCs w:val="18"/>
              </w:rPr>
              <w:t xml:space="preserve">Users will save both parking and travel costs incurred by operating a personal automobile.  The average parking costs in the CBD and TMC is </w:t>
            </w:r>
            <w:r>
              <w:rPr>
                <w:rFonts w:eastAsia="Times New Roman" w:cs="Arial"/>
                <w:color w:val="000000"/>
                <w:sz w:val="18"/>
                <w:szCs w:val="18"/>
              </w:rPr>
              <w:t>about $10.00 per day (netting out the $5.00 at the parking facility)</w:t>
            </w:r>
            <w:r w:rsidRPr="00BE7837">
              <w:rPr>
                <w:rFonts w:eastAsia="Times New Roman" w:cs="Arial"/>
                <w:color w:val="000000"/>
                <w:sz w:val="18"/>
                <w:szCs w:val="18"/>
              </w:rPr>
              <w:t>.  The average annual savings in parking to users is about $</w:t>
            </w:r>
            <w:r w:rsidR="00A91779">
              <w:rPr>
                <w:rFonts w:eastAsia="Times New Roman" w:cs="Arial"/>
                <w:color w:val="000000"/>
                <w:sz w:val="18"/>
                <w:szCs w:val="18"/>
              </w:rPr>
              <w:t>475,000</w:t>
            </w:r>
            <w:r w:rsidRPr="00BE7837">
              <w:rPr>
                <w:rFonts w:eastAsia="Times New Roman" w:cs="Arial"/>
                <w:color w:val="000000"/>
                <w:sz w:val="18"/>
                <w:szCs w:val="18"/>
              </w:rPr>
              <w:t xml:space="preserve"> million.  Additionally, operating a personal vehicle costs about 0.5</w:t>
            </w:r>
            <w:r w:rsidR="001D73ED">
              <w:rPr>
                <w:rFonts w:eastAsia="Times New Roman" w:cs="Arial"/>
                <w:color w:val="000000"/>
                <w:sz w:val="18"/>
                <w:szCs w:val="18"/>
              </w:rPr>
              <w:t>4</w:t>
            </w:r>
            <w:r w:rsidRPr="00BE7837">
              <w:rPr>
                <w:rFonts w:eastAsia="Times New Roman" w:cs="Arial"/>
                <w:color w:val="000000"/>
                <w:sz w:val="18"/>
                <w:szCs w:val="18"/>
              </w:rPr>
              <w:t xml:space="preserve"> per mile</w:t>
            </w:r>
            <w:r w:rsidR="001D73ED">
              <w:rPr>
                <w:rFonts w:eastAsia="Times New Roman" w:cs="Arial"/>
                <w:color w:val="000000"/>
                <w:sz w:val="18"/>
                <w:szCs w:val="18"/>
              </w:rPr>
              <w:t xml:space="preserve">. </w:t>
            </w:r>
            <w:r w:rsidRPr="00BE7837">
              <w:rPr>
                <w:rFonts w:eastAsia="Times New Roman" w:cs="Arial"/>
                <w:color w:val="000000"/>
                <w:sz w:val="18"/>
                <w:szCs w:val="18"/>
              </w:rPr>
              <w:t xml:space="preserve"> After netting out the fares users would pay, the average annual savings in travel costs to users is about $</w:t>
            </w:r>
            <w:r w:rsidR="001D73ED">
              <w:rPr>
                <w:rFonts w:eastAsia="Times New Roman" w:cs="Arial"/>
                <w:color w:val="000000"/>
                <w:sz w:val="18"/>
                <w:szCs w:val="18"/>
              </w:rPr>
              <w:t>190,000</w:t>
            </w:r>
            <w:r w:rsidRPr="00BE7837">
              <w:rPr>
                <w:rFonts w:eastAsia="Times New Roman" w:cs="Arial"/>
                <w:color w:val="000000"/>
                <w:sz w:val="18"/>
                <w:szCs w:val="18"/>
              </w:rPr>
              <w:t xml:space="preserve">.  </w:t>
            </w:r>
          </w:p>
          <w:p w14:paraId="1240484F" w14:textId="63DF6126" w:rsidR="00BE7837" w:rsidRPr="00BE7837" w:rsidRDefault="00BE7837" w:rsidP="00BE7837">
            <w:pPr>
              <w:spacing w:after="0" w:line="240" w:lineRule="auto"/>
              <w:contextualSpacing/>
              <w:jc w:val="both"/>
              <w:rPr>
                <w:rFonts w:eastAsia="Times New Roman" w:cs="Arial"/>
                <w:color w:val="000000"/>
                <w:sz w:val="18"/>
                <w:szCs w:val="18"/>
              </w:rPr>
            </w:pPr>
            <w:r w:rsidRPr="00BE7837">
              <w:rPr>
                <w:rFonts w:eastAsia="Times New Roman" w:cs="Arial"/>
                <w:b/>
                <w:bCs/>
                <w:color w:val="000000"/>
                <w:sz w:val="18"/>
                <w:szCs w:val="18"/>
              </w:rPr>
              <w:t xml:space="preserve">The estimated 20-year </w:t>
            </w:r>
            <w:r w:rsidR="001D73ED">
              <w:rPr>
                <w:rFonts w:eastAsia="Times New Roman" w:cs="Arial"/>
                <w:b/>
                <w:bCs/>
                <w:color w:val="000000"/>
                <w:sz w:val="18"/>
                <w:szCs w:val="18"/>
              </w:rPr>
              <w:t>ECONOMIC BENEFIT</w:t>
            </w:r>
            <w:r w:rsidRPr="00BE7837">
              <w:rPr>
                <w:rFonts w:eastAsia="Times New Roman" w:cs="Arial"/>
                <w:b/>
                <w:bCs/>
                <w:color w:val="000000"/>
                <w:sz w:val="18"/>
                <w:szCs w:val="18"/>
              </w:rPr>
              <w:t xml:space="preserve"> of the proposed improvements are:</w:t>
            </w:r>
          </w:p>
        </w:tc>
      </w:tr>
      <w:tr w:rsidR="00BE7837" w:rsidRPr="00BE7837" w14:paraId="1E4C8474" w14:textId="77777777" w:rsidTr="00DF2A3F">
        <w:trPr>
          <w:trHeight w:val="312"/>
          <w:jc w:val="right"/>
        </w:trPr>
        <w:tc>
          <w:tcPr>
            <w:tcW w:w="1394" w:type="dxa"/>
            <w:vMerge/>
            <w:tcBorders>
              <w:left w:val="single" w:sz="6" w:space="0" w:color="B4C6E7" w:themeColor="accent1" w:themeTint="66"/>
              <w:right w:val="single" w:sz="6" w:space="0" w:color="B4C6E7" w:themeColor="accent1" w:themeTint="66"/>
            </w:tcBorders>
            <w:shd w:val="clear" w:color="auto" w:fill="0070C0"/>
            <w:vAlign w:val="center"/>
          </w:tcPr>
          <w:p w14:paraId="6A31D534" w14:textId="77777777" w:rsidR="00BE7837" w:rsidRPr="00BE7837" w:rsidRDefault="00BE7837" w:rsidP="00BE7837">
            <w:pPr>
              <w:spacing w:after="0" w:line="240" w:lineRule="auto"/>
              <w:jc w:val="both"/>
              <w:rPr>
                <w:rFonts w:eastAsia="Times New Roman" w:cs="Arial"/>
                <w:b/>
                <w:color w:val="FFFFFF" w:themeColor="background1"/>
                <w:sz w:val="18"/>
                <w:szCs w:val="18"/>
              </w:rPr>
            </w:pPr>
          </w:p>
        </w:tc>
        <w:tc>
          <w:tcPr>
            <w:tcW w:w="4555" w:type="dxa"/>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FFFFF" w:themeFill="background1"/>
            <w:vAlign w:val="center"/>
          </w:tcPr>
          <w:p w14:paraId="25A90CE1" w14:textId="462B224B" w:rsidR="00BE7837" w:rsidRPr="00BE7837" w:rsidRDefault="00BE7837" w:rsidP="00BE7837">
            <w:pPr>
              <w:spacing w:after="0" w:line="240" w:lineRule="auto"/>
              <w:contextualSpacing/>
              <w:jc w:val="center"/>
              <w:rPr>
                <w:rFonts w:eastAsia="Times New Roman" w:cs="Arial"/>
                <w:color w:val="000000"/>
                <w:sz w:val="18"/>
                <w:szCs w:val="18"/>
              </w:rPr>
            </w:pPr>
            <w:r w:rsidRPr="00BE7837">
              <w:rPr>
                <w:rFonts w:eastAsia="Times New Roman" w:cs="Arial"/>
                <w:b/>
                <w:iCs/>
                <w:color w:val="000000"/>
                <w:sz w:val="18"/>
                <w:szCs w:val="18"/>
              </w:rPr>
              <w:t>$2018</w:t>
            </w:r>
            <w:r w:rsidRPr="00BE7837">
              <w:rPr>
                <w:rFonts w:eastAsia="Times New Roman" w:cs="Arial"/>
                <w:b/>
                <w:color w:val="000000"/>
                <w:sz w:val="18"/>
                <w:szCs w:val="18"/>
              </w:rPr>
              <w:t xml:space="preserve"> - $</w:t>
            </w:r>
            <w:r w:rsidR="001D73ED">
              <w:rPr>
                <w:rFonts w:eastAsia="Times New Roman" w:cs="Arial"/>
                <w:b/>
                <w:color w:val="000000"/>
                <w:sz w:val="18"/>
                <w:szCs w:val="18"/>
              </w:rPr>
              <w:t>13,300,000</w:t>
            </w:r>
          </w:p>
        </w:tc>
        <w:tc>
          <w:tcPr>
            <w:tcW w:w="4851" w:type="dxa"/>
            <w:gridSpan w:val="2"/>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FFFFF" w:themeFill="background1"/>
            <w:vAlign w:val="center"/>
          </w:tcPr>
          <w:p w14:paraId="14CD2D38" w14:textId="7781EEB9" w:rsidR="00BE7837" w:rsidRPr="00BE7837" w:rsidRDefault="00BE7837" w:rsidP="00BE7837">
            <w:pPr>
              <w:spacing w:after="0" w:line="240" w:lineRule="auto"/>
              <w:contextualSpacing/>
              <w:jc w:val="center"/>
              <w:rPr>
                <w:rFonts w:eastAsia="Times New Roman" w:cs="Arial"/>
                <w:color w:val="000000"/>
                <w:sz w:val="18"/>
                <w:szCs w:val="18"/>
              </w:rPr>
            </w:pPr>
            <w:r w:rsidRPr="00BE7837">
              <w:rPr>
                <w:rFonts w:eastAsia="Times New Roman" w:cs="Arial"/>
                <w:b/>
                <w:color w:val="000000"/>
                <w:sz w:val="18"/>
                <w:szCs w:val="18"/>
              </w:rPr>
              <w:t>7% Discounted Rate - $</w:t>
            </w:r>
            <w:r w:rsidR="00137130">
              <w:rPr>
                <w:rFonts w:eastAsia="Times New Roman" w:cs="Arial"/>
                <w:b/>
                <w:color w:val="000000"/>
                <w:sz w:val="18"/>
                <w:szCs w:val="18"/>
              </w:rPr>
              <w:t>6</w:t>
            </w:r>
            <w:r w:rsidR="001D73ED">
              <w:rPr>
                <w:rFonts w:eastAsia="Times New Roman" w:cs="Arial"/>
                <w:b/>
                <w:color w:val="000000"/>
                <w:sz w:val="18"/>
                <w:szCs w:val="18"/>
              </w:rPr>
              <w:t>,</w:t>
            </w:r>
            <w:r w:rsidR="00137130">
              <w:rPr>
                <w:rFonts w:eastAsia="Times New Roman" w:cs="Arial"/>
                <w:b/>
                <w:color w:val="000000"/>
                <w:sz w:val="18"/>
                <w:szCs w:val="18"/>
              </w:rPr>
              <w:t>6</w:t>
            </w:r>
            <w:r w:rsidR="001D73ED">
              <w:rPr>
                <w:rFonts w:eastAsia="Times New Roman" w:cs="Arial"/>
                <w:b/>
                <w:color w:val="000000"/>
                <w:sz w:val="18"/>
                <w:szCs w:val="18"/>
              </w:rPr>
              <w:t>00,000</w:t>
            </w:r>
          </w:p>
        </w:tc>
      </w:tr>
      <w:tr w:rsidR="00BE7837" w:rsidRPr="00BE7837" w14:paraId="2B0058A8" w14:textId="77777777" w:rsidTr="00DF2A3F">
        <w:trPr>
          <w:trHeight w:val="591"/>
          <w:jc w:val="right"/>
        </w:trPr>
        <w:tc>
          <w:tcPr>
            <w:tcW w:w="1394" w:type="dxa"/>
            <w:vMerge w:val="restart"/>
            <w:tcBorders>
              <w:top w:val="single" w:sz="6" w:space="0" w:color="B4C6E7" w:themeColor="accent1" w:themeTint="66"/>
              <w:left w:val="single" w:sz="6" w:space="0" w:color="B4C6E7" w:themeColor="accent1" w:themeTint="66"/>
              <w:right w:val="single" w:sz="6" w:space="0" w:color="B4C6E7" w:themeColor="accent1" w:themeTint="66"/>
            </w:tcBorders>
            <w:shd w:val="clear" w:color="auto" w:fill="0070C0"/>
            <w:vAlign w:val="center"/>
            <w:hideMark/>
          </w:tcPr>
          <w:p w14:paraId="1759F6DF" w14:textId="0008D054" w:rsidR="00BE7837" w:rsidRPr="00BE7837" w:rsidRDefault="001D73ED" w:rsidP="00BE7837">
            <w:pPr>
              <w:spacing w:after="0" w:line="240" w:lineRule="auto"/>
              <w:jc w:val="center"/>
              <w:rPr>
                <w:rFonts w:eastAsia="Times New Roman" w:cs="Arial"/>
                <w:b/>
                <w:color w:val="FFFFFF" w:themeColor="background1"/>
                <w:sz w:val="18"/>
                <w:szCs w:val="18"/>
              </w:rPr>
            </w:pPr>
            <w:r>
              <w:rPr>
                <w:rFonts w:eastAsia="Times New Roman" w:cs="Arial"/>
                <w:b/>
                <w:color w:val="FFFFFF" w:themeColor="background1"/>
                <w:sz w:val="18"/>
                <w:szCs w:val="18"/>
              </w:rPr>
              <w:t>Fare Box</w:t>
            </w:r>
          </w:p>
        </w:tc>
        <w:tc>
          <w:tcPr>
            <w:tcW w:w="9406" w:type="dxa"/>
            <w:gridSpan w:val="3"/>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2F2F2" w:themeFill="background1" w:themeFillShade="F2"/>
            <w:hideMark/>
          </w:tcPr>
          <w:p w14:paraId="6CD075A7" w14:textId="6219E6A6" w:rsidR="001D73ED" w:rsidRDefault="001D73ED" w:rsidP="00BE7837">
            <w:pPr>
              <w:spacing w:after="0" w:line="240" w:lineRule="auto"/>
              <w:contextualSpacing/>
              <w:jc w:val="both"/>
              <w:rPr>
                <w:rFonts w:eastAsia="Times New Roman" w:cs="Arial"/>
                <w:color w:val="000000"/>
                <w:sz w:val="18"/>
                <w:szCs w:val="18"/>
              </w:rPr>
            </w:pPr>
            <w:r w:rsidRPr="001D73ED">
              <w:rPr>
                <w:rFonts w:eastAsia="Times New Roman" w:cs="Arial"/>
                <w:color w:val="000000"/>
                <w:sz w:val="18"/>
                <w:szCs w:val="18"/>
              </w:rPr>
              <w:t xml:space="preserve">It is expected that the proposed parking facility would increase </w:t>
            </w:r>
            <w:proofErr w:type="spellStart"/>
            <w:r w:rsidRPr="001D73ED">
              <w:rPr>
                <w:rFonts w:eastAsia="Times New Roman" w:cs="Arial"/>
                <w:color w:val="000000"/>
                <w:sz w:val="18"/>
                <w:szCs w:val="18"/>
              </w:rPr>
              <w:t>METRORail</w:t>
            </w:r>
            <w:proofErr w:type="spellEnd"/>
            <w:r w:rsidRPr="001D73ED">
              <w:rPr>
                <w:rFonts w:eastAsia="Times New Roman" w:cs="Arial"/>
                <w:color w:val="000000"/>
                <w:sz w:val="18"/>
                <w:szCs w:val="18"/>
              </w:rPr>
              <w:t xml:space="preserve"> ridership by allowing residents within the market area of the proposed facility to park their vehicles at the proposed site and u</w:t>
            </w:r>
            <w:bookmarkStart w:id="3" w:name="_GoBack"/>
            <w:bookmarkEnd w:id="3"/>
            <w:r w:rsidRPr="001D73ED">
              <w:rPr>
                <w:rFonts w:eastAsia="Times New Roman" w:cs="Arial"/>
                <w:color w:val="000000"/>
                <w:sz w:val="18"/>
                <w:szCs w:val="18"/>
              </w:rPr>
              <w:t>se METRO rail service to travel to destinations. Fare box revenue from increased ridership would increase the fare coverage ratio of METRO’s rail operating expense.</w:t>
            </w:r>
            <w:r>
              <w:t xml:space="preserve"> </w:t>
            </w:r>
            <w:r w:rsidRPr="001D73ED">
              <w:rPr>
                <w:rFonts w:eastAsia="Times New Roman" w:cs="Arial"/>
                <w:color w:val="000000"/>
                <w:sz w:val="18"/>
                <w:szCs w:val="18"/>
              </w:rPr>
              <w:t>Fare box revenue is estimated using $1.25 fare for METRO rail multiplied by the projected additional ridership</w:t>
            </w:r>
            <w:r>
              <w:rPr>
                <w:rFonts w:eastAsia="Times New Roman" w:cs="Arial"/>
                <w:color w:val="000000"/>
                <w:sz w:val="18"/>
                <w:szCs w:val="18"/>
              </w:rPr>
              <w:t>; 2</w:t>
            </w:r>
            <w:r w:rsidR="0081717A">
              <w:rPr>
                <w:rFonts w:eastAsia="Times New Roman" w:cs="Arial"/>
                <w:color w:val="000000"/>
                <w:sz w:val="18"/>
                <w:szCs w:val="18"/>
              </w:rPr>
              <w:t>2</w:t>
            </w:r>
            <w:r>
              <w:rPr>
                <w:rFonts w:eastAsia="Times New Roman" w:cs="Arial"/>
                <w:color w:val="000000"/>
                <w:sz w:val="18"/>
                <w:szCs w:val="18"/>
              </w:rPr>
              <w:t>3,600.</w:t>
            </w:r>
          </w:p>
          <w:p w14:paraId="21D60812" w14:textId="32803BDA" w:rsidR="00BE7837" w:rsidRPr="00BE7837" w:rsidRDefault="00BE7837" w:rsidP="00BE7837">
            <w:pPr>
              <w:spacing w:after="0" w:line="240" w:lineRule="auto"/>
              <w:contextualSpacing/>
              <w:jc w:val="both"/>
              <w:rPr>
                <w:rFonts w:eastAsia="Times New Roman" w:cs="Arial"/>
                <w:color w:val="000000"/>
                <w:sz w:val="18"/>
                <w:szCs w:val="18"/>
              </w:rPr>
            </w:pPr>
            <w:r w:rsidRPr="00BE7837">
              <w:rPr>
                <w:rFonts w:eastAsia="Times New Roman" w:cs="Arial"/>
                <w:b/>
                <w:bCs/>
                <w:color w:val="000000"/>
                <w:sz w:val="18"/>
                <w:szCs w:val="18"/>
              </w:rPr>
              <w:t xml:space="preserve">The estimated 20-year </w:t>
            </w:r>
            <w:r w:rsidR="001D73ED">
              <w:rPr>
                <w:rFonts w:eastAsia="Times New Roman" w:cs="Arial"/>
                <w:b/>
                <w:bCs/>
                <w:color w:val="000000"/>
                <w:sz w:val="18"/>
                <w:szCs w:val="18"/>
              </w:rPr>
              <w:t xml:space="preserve">FARE BOX </w:t>
            </w:r>
            <w:r w:rsidR="00C8267B">
              <w:rPr>
                <w:rFonts w:eastAsia="Times New Roman" w:cs="Arial"/>
                <w:b/>
                <w:bCs/>
                <w:color w:val="000000"/>
                <w:sz w:val="18"/>
                <w:szCs w:val="18"/>
              </w:rPr>
              <w:t xml:space="preserve">RECOVERY </w:t>
            </w:r>
            <w:r w:rsidRPr="00BE7837">
              <w:rPr>
                <w:rFonts w:eastAsia="Times New Roman" w:cs="Arial"/>
                <w:b/>
                <w:bCs/>
                <w:color w:val="000000"/>
                <w:sz w:val="18"/>
                <w:szCs w:val="18"/>
              </w:rPr>
              <w:t>of the proposed improvement</w:t>
            </w:r>
            <w:r w:rsidR="00C8267B">
              <w:rPr>
                <w:rFonts w:eastAsia="Times New Roman" w:cs="Arial"/>
                <w:b/>
                <w:bCs/>
                <w:color w:val="000000"/>
                <w:sz w:val="18"/>
                <w:szCs w:val="18"/>
              </w:rPr>
              <w:t>s are</w:t>
            </w:r>
            <w:r w:rsidRPr="00BE7837">
              <w:rPr>
                <w:rFonts w:eastAsia="Times New Roman" w:cs="Arial"/>
                <w:b/>
                <w:bCs/>
                <w:color w:val="000000"/>
                <w:sz w:val="18"/>
                <w:szCs w:val="18"/>
              </w:rPr>
              <w:t>:</w:t>
            </w:r>
            <w:r w:rsidRPr="00BE7837">
              <w:rPr>
                <w:rFonts w:eastAsia="Times New Roman" w:cs="Arial"/>
                <w:color w:val="000000"/>
                <w:sz w:val="18"/>
                <w:szCs w:val="18"/>
              </w:rPr>
              <w:t xml:space="preserve"> </w:t>
            </w:r>
          </w:p>
        </w:tc>
      </w:tr>
      <w:tr w:rsidR="00BE7837" w:rsidRPr="00BE7837" w14:paraId="2AAF125D" w14:textId="77777777" w:rsidTr="00DF2A3F">
        <w:trPr>
          <w:trHeight w:val="60"/>
          <w:jc w:val="right"/>
        </w:trPr>
        <w:tc>
          <w:tcPr>
            <w:tcW w:w="1394" w:type="dxa"/>
            <w:vMerge/>
            <w:tcBorders>
              <w:left w:val="single" w:sz="6" w:space="0" w:color="B4C6E7" w:themeColor="accent1" w:themeTint="66"/>
              <w:bottom w:val="single" w:sz="6" w:space="0" w:color="B4C6E7" w:themeColor="accent1" w:themeTint="66"/>
              <w:right w:val="single" w:sz="6" w:space="0" w:color="B4C6E7" w:themeColor="accent1" w:themeTint="66"/>
            </w:tcBorders>
            <w:shd w:val="clear" w:color="auto" w:fill="0070C0"/>
            <w:vAlign w:val="center"/>
          </w:tcPr>
          <w:p w14:paraId="4755EEC3" w14:textId="77777777" w:rsidR="00BE7837" w:rsidRPr="00BE7837" w:rsidRDefault="00BE7837" w:rsidP="00BE7837">
            <w:pPr>
              <w:spacing w:after="0" w:line="240" w:lineRule="auto"/>
              <w:jc w:val="center"/>
              <w:rPr>
                <w:rFonts w:eastAsia="Times New Roman" w:cs="Arial"/>
                <w:b/>
                <w:color w:val="FFFFFF" w:themeColor="background1"/>
                <w:sz w:val="18"/>
                <w:szCs w:val="18"/>
              </w:rPr>
            </w:pPr>
          </w:p>
        </w:tc>
        <w:tc>
          <w:tcPr>
            <w:tcW w:w="4555" w:type="dxa"/>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2F2F2" w:themeFill="background1" w:themeFillShade="F2"/>
            <w:vAlign w:val="bottom"/>
          </w:tcPr>
          <w:p w14:paraId="46B57E7D" w14:textId="32383FC7" w:rsidR="00BE7837" w:rsidRPr="00BE7837" w:rsidRDefault="00BE7837" w:rsidP="00BE7837">
            <w:pPr>
              <w:spacing w:after="0" w:line="240" w:lineRule="auto"/>
              <w:contextualSpacing/>
              <w:jc w:val="center"/>
              <w:rPr>
                <w:rFonts w:eastAsia="Times New Roman" w:cs="Arial"/>
                <w:b/>
                <w:color w:val="000000"/>
                <w:sz w:val="18"/>
                <w:szCs w:val="18"/>
              </w:rPr>
            </w:pPr>
            <w:r w:rsidRPr="00BE7837">
              <w:rPr>
                <w:rFonts w:eastAsia="Times New Roman" w:cs="Arial"/>
                <w:b/>
                <w:iCs/>
                <w:color w:val="000000"/>
                <w:sz w:val="18"/>
                <w:szCs w:val="18"/>
              </w:rPr>
              <w:t>$2018 - $</w:t>
            </w:r>
            <w:r w:rsidR="00C8267B">
              <w:rPr>
                <w:rFonts w:eastAsia="Times New Roman" w:cs="Arial"/>
                <w:b/>
                <w:iCs/>
                <w:color w:val="000000"/>
                <w:sz w:val="18"/>
                <w:szCs w:val="18"/>
              </w:rPr>
              <w:t>5</w:t>
            </w:r>
            <w:r w:rsidR="001D73ED">
              <w:rPr>
                <w:rFonts w:eastAsia="Times New Roman" w:cs="Arial"/>
                <w:b/>
                <w:iCs/>
                <w:color w:val="000000"/>
                <w:sz w:val="18"/>
                <w:szCs w:val="18"/>
              </w:rPr>
              <w:t>,</w:t>
            </w:r>
            <w:r w:rsidR="00C8267B">
              <w:rPr>
                <w:rFonts w:eastAsia="Times New Roman" w:cs="Arial"/>
                <w:b/>
                <w:iCs/>
                <w:color w:val="000000"/>
                <w:sz w:val="18"/>
                <w:szCs w:val="18"/>
              </w:rPr>
              <w:t>6</w:t>
            </w:r>
            <w:r w:rsidR="001D73ED">
              <w:rPr>
                <w:rFonts w:eastAsia="Times New Roman" w:cs="Arial"/>
                <w:b/>
                <w:iCs/>
                <w:color w:val="000000"/>
                <w:sz w:val="18"/>
                <w:szCs w:val="18"/>
              </w:rPr>
              <w:t>00,000</w:t>
            </w:r>
          </w:p>
        </w:tc>
        <w:tc>
          <w:tcPr>
            <w:tcW w:w="4851" w:type="dxa"/>
            <w:gridSpan w:val="2"/>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2F2F2" w:themeFill="background1" w:themeFillShade="F2"/>
            <w:vAlign w:val="bottom"/>
          </w:tcPr>
          <w:p w14:paraId="3BC25E79" w14:textId="37681F25" w:rsidR="00BE7837" w:rsidRPr="00BE7837" w:rsidRDefault="00BE7837" w:rsidP="00BE7837">
            <w:pPr>
              <w:spacing w:after="0" w:line="240" w:lineRule="auto"/>
              <w:contextualSpacing/>
              <w:jc w:val="center"/>
              <w:rPr>
                <w:rFonts w:eastAsia="Times New Roman" w:cs="Arial"/>
                <w:b/>
                <w:color w:val="000000"/>
                <w:sz w:val="18"/>
                <w:szCs w:val="18"/>
              </w:rPr>
            </w:pPr>
            <w:r w:rsidRPr="00BE7837">
              <w:rPr>
                <w:rFonts w:eastAsia="Times New Roman" w:cs="Arial"/>
                <w:b/>
                <w:color w:val="000000"/>
                <w:sz w:val="18"/>
                <w:szCs w:val="18"/>
              </w:rPr>
              <w:t>7% Discounted Rate - $</w:t>
            </w:r>
            <w:r w:rsidR="00C8267B">
              <w:rPr>
                <w:rFonts w:eastAsia="Times New Roman" w:cs="Arial"/>
                <w:b/>
                <w:color w:val="000000"/>
                <w:sz w:val="18"/>
                <w:szCs w:val="18"/>
              </w:rPr>
              <w:t>2,700,000</w:t>
            </w:r>
          </w:p>
        </w:tc>
      </w:tr>
      <w:tr w:rsidR="00BE7837" w:rsidRPr="00BE7837" w14:paraId="03CECBA4" w14:textId="77777777" w:rsidTr="001D73ED">
        <w:tblPrEx>
          <w:jc w:val="left"/>
        </w:tblPrEx>
        <w:trPr>
          <w:trHeight w:val="19"/>
        </w:trPr>
        <w:tc>
          <w:tcPr>
            <w:tcW w:w="1394" w:type="dxa"/>
            <w:vMerge w:val="restart"/>
            <w:tcBorders>
              <w:top w:val="single" w:sz="6" w:space="0" w:color="B4C6E7" w:themeColor="accent1" w:themeTint="66"/>
              <w:left w:val="single" w:sz="6" w:space="0" w:color="B4C6E7" w:themeColor="accent1" w:themeTint="66"/>
              <w:right w:val="single" w:sz="6" w:space="0" w:color="B4C6E7" w:themeColor="accent1" w:themeTint="66"/>
            </w:tcBorders>
            <w:shd w:val="clear" w:color="auto" w:fill="0070C0"/>
            <w:vAlign w:val="center"/>
          </w:tcPr>
          <w:p w14:paraId="123B9C2A" w14:textId="77777777" w:rsidR="00BE7837" w:rsidRPr="00BE7837" w:rsidRDefault="00BE7837" w:rsidP="00BE7837">
            <w:pPr>
              <w:spacing w:after="0" w:line="240" w:lineRule="auto"/>
              <w:jc w:val="center"/>
              <w:rPr>
                <w:rFonts w:eastAsia="Times New Roman" w:cs="Arial"/>
                <w:b/>
                <w:color w:val="FFFFFF" w:themeColor="background1"/>
                <w:sz w:val="18"/>
                <w:szCs w:val="18"/>
              </w:rPr>
            </w:pPr>
            <w:r w:rsidRPr="00BE7837">
              <w:rPr>
                <w:rFonts w:eastAsia="Times New Roman" w:cs="Arial"/>
                <w:b/>
                <w:color w:val="FFFFFF" w:themeColor="background1"/>
                <w:sz w:val="18"/>
                <w:szCs w:val="18"/>
              </w:rPr>
              <w:t>Residual Life</w:t>
            </w:r>
          </w:p>
        </w:tc>
        <w:tc>
          <w:tcPr>
            <w:tcW w:w="9406" w:type="dxa"/>
            <w:gridSpan w:val="3"/>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FFFFF" w:themeFill="background1"/>
          </w:tcPr>
          <w:p w14:paraId="13E2C3FD" w14:textId="0A55199B" w:rsidR="00BE7837" w:rsidRPr="00BE7837" w:rsidRDefault="00BE7837" w:rsidP="00BE7837">
            <w:pPr>
              <w:spacing w:after="0" w:line="240" w:lineRule="auto"/>
              <w:jc w:val="both"/>
              <w:rPr>
                <w:rFonts w:eastAsia="Times New Roman" w:cs="Arial"/>
                <w:color w:val="000000"/>
                <w:sz w:val="18"/>
                <w:szCs w:val="18"/>
              </w:rPr>
            </w:pPr>
            <w:r w:rsidRPr="00BE7837">
              <w:rPr>
                <w:rFonts w:eastAsia="Times New Roman" w:cs="Arial"/>
                <w:color w:val="000000"/>
                <w:sz w:val="18"/>
                <w:szCs w:val="18"/>
              </w:rPr>
              <w:t xml:space="preserve">In 2040, the end of the planning horizon, the improvement will be 20 years old and will have a remaining residual life of </w:t>
            </w:r>
            <w:r w:rsidR="001D73ED">
              <w:rPr>
                <w:rFonts w:eastAsia="Times New Roman" w:cs="Arial"/>
                <w:color w:val="000000"/>
                <w:sz w:val="18"/>
                <w:szCs w:val="18"/>
              </w:rPr>
              <w:t>60</w:t>
            </w:r>
            <w:r w:rsidRPr="00BE7837">
              <w:rPr>
                <w:rFonts w:eastAsia="Times New Roman" w:cs="Arial"/>
                <w:color w:val="000000"/>
                <w:sz w:val="18"/>
                <w:szCs w:val="18"/>
              </w:rPr>
              <w:t xml:space="preserve"> percent.  It is assumed the that the original value of the assets has depreciated in a linear manner.  Therefore, the remaining value of the asset is a benefit beyond the planning horizon. </w:t>
            </w:r>
          </w:p>
          <w:p w14:paraId="7D857462" w14:textId="4A73A63E" w:rsidR="00BE7837" w:rsidRPr="00BE7837" w:rsidRDefault="00BE7837" w:rsidP="00BE7837">
            <w:pPr>
              <w:spacing w:after="0" w:line="240" w:lineRule="auto"/>
              <w:contextualSpacing/>
              <w:jc w:val="both"/>
              <w:rPr>
                <w:rFonts w:eastAsia="Times New Roman" w:cs="Arial"/>
                <w:b/>
                <w:color w:val="000000"/>
                <w:sz w:val="18"/>
                <w:szCs w:val="18"/>
              </w:rPr>
            </w:pPr>
            <w:r w:rsidRPr="00BE7837">
              <w:rPr>
                <w:rFonts w:eastAsia="Times New Roman" w:cs="Arial"/>
                <w:b/>
                <w:color w:val="000000"/>
                <w:sz w:val="18"/>
                <w:szCs w:val="18"/>
              </w:rPr>
              <w:t xml:space="preserve">The estimated RESIDUAL LIFE benefit of the proposed improvements </w:t>
            </w:r>
            <w:proofErr w:type="gramStart"/>
            <w:r w:rsidR="00C8267B">
              <w:rPr>
                <w:rFonts w:eastAsia="Times New Roman" w:cs="Arial"/>
                <w:b/>
                <w:color w:val="000000"/>
                <w:sz w:val="18"/>
                <w:szCs w:val="18"/>
              </w:rPr>
              <w:t>are</w:t>
            </w:r>
            <w:proofErr w:type="gramEnd"/>
            <w:r w:rsidRPr="00BE7837">
              <w:rPr>
                <w:rFonts w:eastAsia="Times New Roman" w:cs="Arial"/>
                <w:b/>
                <w:color w:val="000000"/>
                <w:sz w:val="18"/>
                <w:szCs w:val="18"/>
              </w:rPr>
              <w:t>:</w:t>
            </w:r>
          </w:p>
        </w:tc>
      </w:tr>
      <w:tr w:rsidR="00BE7837" w:rsidRPr="00BE7837" w14:paraId="58440910" w14:textId="77777777" w:rsidTr="001D73ED">
        <w:tblPrEx>
          <w:jc w:val="left"/>
        </w:tblPrEx>
        <w:trPr>
          <w:trHeight w:val="19"/>
        </w:trPr>
        <w:tc>
          <w:tcPr>
            <w:tcW w:w="1394" w:type="dxa"/>
            <w:vMerge/>
            <w:tcBorders>
              <w:left w:val="single" w:sz="6" w:space="0" w:color="B4C6E7" w:themeColor="accent1" w:themeTint="66"/>
              <w:bottom w:val="single" w:sz="6" w:space="0" w:color="B4C6E7" w:themeColor="accent1" w:themeTint="66"/>
              <w:right w:val="single" w:sz="6" w:space="0" w:color="B4C6E7" w:themeColor="accent1" w:themeTint="66"/>
            </w:tcBorders>
            <w:shd w:val="clear" w:color="auto" w:fill="0070C0"/>
            <w:vAlign w:val="center"/>
          </w:tcPr>
          <w:p w14:paraId="2F6705C1" w14:textId="77777777" w:rsidR="00BE7837" w:rsidRPr="00BE7837" w:rsidRDefault="00BE7837" w:rsidP="00BE7837">
            <w:pPr>
              <w:spacing w:after="0" w:line="240" w:lineRule="auto"/>
              <w:jc w:val="center"/>
              <w:rPr>
                <w:rFonts w:eastAsia="Times New Roman" w:cs="Arial"/>
                <w:b/>
                <w:color w:val="FFFFFF" w:themeColor="background1"/>
                <w:sz w:val="18"/>
                <w:szCs w:val="18"/>
              </w:rPr>
            </w:pPr>
          </w:p>
        </w:tc>
        <w:tc>
          <w:tcPr>
            <w:tcW w:w="4812" w:type="dxa"/>
            <w:gridSpan w:val="2"/>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FFFFF" w:themeFill="background1"/>
            <w:vAlign w:val="center"/>
          </w:tcPr>
          <w:p w14:paraId="1E549947" w14:textId="51071569" w:rsidR="00BE7837" w:rsidRPr="00BE7837" w:rsidRDefault="00BE7837" w:rsidP="00BE7837">
            <w:pPr>
              <w:spacing w:after="0" w:line="240" w:lineRule="auto"/>
              <w:contextualSpacing/>
              <w:jc w:val="center"/>
              <w:rPr>
                <w:rFonts w:eastAsia="Times New Roman" w:cs="Arial"/>
                <w:b/>
                <w:iCs/>
                <w:color w:val="000000"/>
                <w:sz w:val="18"/>
                <w:szCs w:val="18"/>
              </w:rPr>
            </w:pPr>
            <w:r w:rsidRPr="00BE7837">
              <w:rPr>
                <w:rFonts w:eastAsia="Times New Roman" w:cs="Arial"/>
                <w:b/>
                <w:iCs/>
                <w:color w:val="000000"/>
                <w:sz w:val="18"/>
                <w:szCs w:val="18"/>
              </w:rPr>
              <w:t>$2018 - $</w:t>
            </w:r>
            <w:r w:rsidR="001D73ED">
              <w:rPr>
                <w:rFonts w:eastAsia="Times New Roman" w:cs="Arial"/>
                <w:b/>
                <w:iCs/>
                <w:color w:val="000000"/>
                <w:sz w:val="18"/>
                <w:szCs w:val="18"/>
              </w:rPr>
              <w:t>3,000,000</w:t>
            </w:r>
          </w:p>
        </w:tc>
        <w:tc>
          <w:tcPr>
            <w:tcW w:w="4594" w:type="dxa"/>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FFFFF" w:themeFill="background1"/>
            <w:vAlign w:val="center"/>
          </w:tcPr>
          <w:p w14:paraId="2E88FC4E" w14:textId="16196CC0" w:rsidR="00BE7837" w:rsidRPr="00BE7837" w:rsidRDefault="00BE7837" w:rsidP="00BE7837">
            <w:pPr>
              <w:spacing w:after="0" w:line="240" w:lineRule="auto"/>
              <w:contextualSpacing/>
              <w:jc w:val="center"/>
              <w:rPr>
                <w:rFonts w:eastAsia="Times New Roman" w:cs="Arial"/>
                <w:b/>
                <w:iCs/>
                <w:color w:val="000000"/>
                <w:sz w:val="18"/>
                <w:szCs w:val="18"/>
              </w:rPr>
            </w:pPr>
            <w:r w:rsidRPr="00BE7837">
              <w:rPr>
                <w:rFonts w:eastAsia="Times New Roman" w:cs="Arial"/>
                <w:b/>
                <w:iCs/>
                <w:color w:val="000000"/>
                <w:sz w:val="18"/>
                <w:szCs w:val="18"/>
              </w:rPr>
              <w:t>7% Discounted Rate - $</w:t>
            </w:r>
            <w:r w:rsidR="001D73ED">
              <w:rPr>
                <w:rFonts w:eastAsia="Times New Roman" w:cs="Arial"/>
                <w:b/>
                <w:iCs/>
                <w:color w:val="000000"/>
                <w:sz w:val="18"/>
                <w:szCs w:val="18"/>
              </w:rPr>
              <w:t>774,000</w:t>
            </w:r>
          </w:p>
        </w:tc>
      </w:tr>
      <w:tr w:rsidR="00BE7837" w:rsidRPr="00BE7837" w14:paraId="5F93253D" w14:textId="77777777" w:rsidTr="00DF2A3F">
        <w:trPr>
          <w:trHeight w:val="812"/>
          <w:jc w:val="right"/>
        </w:trPr>
        <w:tc>
          <w:tcPr>
            <w:tcW w:w="1394" w:type="dxa"/>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0070C0"/>
            <w:vAlign w:val="center"/>
            <w:hideMark/>
          </w:tcPr>
          <w:p w14:paraId="5022DCE0" w14:textId="77777777" w:rsidR="00BE7837" w:rsidRPr="00BE7837" w:rsidRDefault="00BE7837" w:rsidP="00BE7837">
            <w:pPr>
              <w:spacing w:after="0" w:line="240" w:lineRule="auto"/>
              <w:jc w:val="center"/>
              <w:rPr>
                <w:rFonts w:eastAsia="Times New Roman" w:cs="Arial"/>
                <w:b/>
                <w:color w:val="FFFFFF" w:themeColor="background1"/>
                <w:sz w:val="18"/>
                <w:szCs w:val="18"/>
              </w:rPr>
            </w:pPr>
            <w:r w:rsidRPr="00BE7837">
              <w:rPr>
                <w:rFonts w:eastAsia="Times New Roman" w:cs="Arial"/>
                <w:b/>
                <w:color w:val="FFFFFF" w:themeColor="background1"/>
                <w:sz w:val="18"/>
                <w:szCs w:val="18"/>
              </w:rPr>
              <w:t>Access</w:t>
            </w:r>
          </w:p>
        </w:tc>
        <w:tc>
          <w:tcPr>
            <w:tcW w:w="9406" w:type="dxa"/>
            <w:gridSpan w:val="3"/>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2F2F2" w:themeFill="background1" w:themeFillShade="F2"/>
            <w:hideMark/>
          </w:tcPr>
          <w:p w14:paraId="78B8AB5E" w14:textId="068477B1" w:rsidR="00BE7837" w:rsidRPr="00BE7837" w:rsidRDefault="00BE7837" w:rsidP="00BE7837">
            <w:pPr>
              <w:spacing w:after="0" w:line="240" w:lineRule="auto"/>
              <w:contextualSpacing/>
              <w:jc w:val="both"/>
              <w:rPr>
                <w:sz w:val="18"/>
                <w:szCs w:val="18"/>
              </w:rPr>
            </w:pPr>
            <w:r w:rsidRPr="00BE7837">
              <w:rPr>
                <w:rFonts w:eastAsia="Times New Roman" w:cs="Arial"/>
                <w:color w:val="000000"/>
                <w:sz w:val="18"/>
                <w:szCs w:val="18"/>
              </w:rPr>
              <w:t xml:space="preserve">The H-GAC uses primary and secondary indicators to determine if a population is an “environmental justice” (EJ) population as defined by Executive Order 12898 and regional policy.  The goal of an EJ assessment is to ensure projects are not disproportionately effecting EJ populations.  However, transportation projects can also have beneficial impacts to EJ populations; such as providing increased access to recreational and educational opportunities, as well as labor markets. Based on the criteria in Table 1 below, the project area is classified as an EJ area. </w:t>
            </w:r>
          </w:p>
        </w:tc>
      </w:tr>
      <w:tr w:rsidR="00BE7837" w:rsidRPr="00BE7837" w14:paraId="21D23AC4" w14:textId="77777777" w:rsidTr="00DF2A3F">
        <w:trPr>
          <w:trHeight w:val="915"/>
          <w:jc w:val="right"/>
        </w:trPr>
        <w:tc>
          <w:tcPr>
            <w:tcW w:w="1394" w:type="dxa"/>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0070C0"/>
            <w:vAlign w:val="center"/>
            <w:hideMark/>
          </w:tcPr>
          <w:p w14:paraId="2B088B2C" w14:textId="77777777" w:rsidR="00BE7837" w:rsidRPr="00BE7837" w:rsidRDefault="00BE7837" w:rsidP="00BE7837">
            <w:pPr>
              <w:spacing w:after="0" w:line="240" w:lineRule="auto"/>
              <w:jc w:val="center"/>
              <w:rPr>
                <w:rFonts w:eastAsia="Times New Roman" w:cs="Arial"/>
                <w:b/>
                <w:color w:val="FFFFFF" w:themeColor="background1"/>
                <w:sz w:val="18"/>
                <w:szCs w:val="18"/>
              </w:rPr>
            </w:pPr>
            <w:r w:rsidRPr="00BE7837">
              <w:rPr>
                <w:rFonts w:eastAsia="Times New Roman" w:cs="Arial"/>
                <w:b/>
                <w:color w:val="FFFFFF" w:themeColor="background1"/>
                <w:sz w:val="18"/>
                <w:szCs w:val="18"/>
              </w:rPr>
              <w:t>Connectivity</w:t>
            </w:r>
          </w:p>
        </w:tc>
        <w:tc>
          <w:tcPr>
            <w:tcW w:w="9406" w:type="dxa"/>
            <w:gridSpan w:val="3"/>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FFFFFF" w:themeFill="background1"/>
            <w:hideMark/>
          </w:tcPr>
          <w:p w14:paraId="01CFF40D" w14:textId="5C3C59A4" w:rsidR="00BE7837" w:rsidRPr="00BE7837" w:rsidRDefault="001D73ED" w:rsidP="00BE7837">
            <w:pPr>
              <w:spacing w:after="0" w:line="240" w:lineRule="auto"/>
              <w:contextualSpacing/>
              <w:jc w:val="both"/>
              <w:rPr>
                <w:rFonts w:eastAsia="Times New Roman" w:cs="Arial"/>
                <w:color w:val="000000"/>
                <w:sz w:val="18"/>
                <w:szCs w:val="18"/>
              </w:rPr>
            </w:pPr>
            <w:r w:rsidRPr="001D73ED">
              <w:rPr>
                <w:rFonts w:eastAsia="Times New Roman" w:cs="Arial"/>
                <w:color w:val="000000"/>
                <w:sz w:val="18"/>
                <w:szCs w:val="18"/>
              </w:rPr>
              <w:t>The new terminal would be strategically located next to METRO’s Lockwood/Eastwood light rail station. Improved connectivity to transit service will provide park and ride service to transit users traveling to the central business district, Texas Medical Center, and other employment centers, and will contribute to the reduction of vehicles in these congested areas.</w:t>
            </w:r>
          </w:p>
        </w:tc>
      </w:tr>
      <w:tr w:rsidR="00BE7837" w:rsidRPr="00BE7837" w14:paraId="359B16B5" w14:textId="77777777" w:rsidTr="001D73ED">
        <w:trPr>
          <w:trHeight w:val="60"/>
          <w:jc w:val="right"/>
        </w:trPr>
        <w:tc>
          <w:tcPr>
            <w:tcW w:w="1394" w:type="dxa"/>
            <w:tcBorders>
              <w:left w:val="single" w:sz="6" w:space="0" w:color="B4C6E7" w:themeColor="accent1" w:themeTint="66"/>
              <w:bottom w:val="single" w:sz="6" w:space="0" w:color="B4C6E7" w:themeColor="accent1" w:themeTint="66"/>
              <w:right w:val="single" w:sz="6" w:space="0" w:color="B4C6E7" w:themeColor="accent1" w:themeTint="66"/>
            </w:tcBorders>
            <w:shd w:val="clear" w:color="auto" w:fill="0070C0"/>
            <w:vAlign w:val="center"/>
          </w:tcPr>
          <w:p w14:paraId="69C115C1" w14:textId="73E0FF41" w:rsidR="00BE7837" w:rsidRPr="00BE7837" w:rsidRDefault="00BE7837" w:rsidP="00BE7837">
            <w:pPr>
              <w:spacing w:after="0" w:line="240" w:lineRule="auto"/>
              <w:jc w:val="center"/>
              <w:rPr>
                <w:rFonts w:eastAsia="Times New Roman" w:cs="Arial"/>
                <w:b/>
                <w:color w:val="FFFFFF" w:themeColor="background1"/>
                <w:sz w:val="18"/>
                <w:szCs w:val="18"/>
              </w:rPr>
            </w:pPr>
          </w:p>
        </w:tc>
        <w:tc>
          <w:tcPr>
            <w:tcW w:w="4555" w:type="dxa"/>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595959" w:themeFill="text1" w:themeFillTint="A6"/>
            <w:vAlign w:val="center"/>
          </w:tcPr>
          <w:p w14:paraId="2F6C71BE" w14:textId="073769C3" w:rsidR="00BE7837" w:rsidRPr="00BE7837" w:rsidRDefault="00BE7837" w:rsidP="00BE7837">
            <w:pPr>
              <w:spacing w:after="0" w:line="240" w:lineRule="auto"/>
              <w:jc w:val="center"/>
              <w:rPr>
                <w:rFonts w:eastAsia="Times New Roman" w:cs="Arial"/>
                <w:b/>
                <w:color w:val="FFFFFF" w:themeColor="background1"/>
                <w:sz w:val="18"/>
                <w:szCs w:val="18"/>
              </w:rPr>
            </w:pPr>
          </w:p>
        </w:tc>
        <w:tc>
          <w:tcPr>
            <w:tcW w:w="4851" w:type="dxa"/>
            <w:gridSpan w:val="2"/>
            <w:tc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tcBorders>
            <w:shd w:val="clear" w:color="auto" w:fill="595959" w:themeFill="text1" w:themeFillTint="A6"/>
            <w:vAlign w:val="center"/>
          </w:tcPr>
          <w:p w14:paraId="6E545DB0" w14:textId="4FE45FAE" w:rsidR="00BE7837" w:rsidRPr="00BE7837" w:rsidRDefault="00BE7837" w:rsidP="00BE7837">
            <w:pPr>
              <w:spacing w:after="0" w:line="240" w:lineRule="auto"/>
              <w:jc w:val="center"/>
              <w:rPr>
                <w:rFonts w:eastAsia="Times New Roman" w:cs="Arial"/>
                <w:b/>
                <w:color w:val="FFFFFF" w:themeColor="background1"/>
                <w:sz w:val="18"/>
                <w:szCs w:val="18"/>
              </w:rPr>
            </w:pPr>
          </w:p>
        </w:tc>
      </w:tr>
    </w:tbl>
    <w:p w14:paraId="58A575E1" w14:textId="77777777" w:rsidR="00D345D6" w:rsidRPr="00BE7837" w:rsidRDefault="00D345D6" w:rsidP="00E56459">
      <w:pPr>
        <w:rPr>
          <w:sz w:val="18"/>
          <w:szCs w:val="18"/>
        </w:rPr>
        <w:sectPr w:rsidR="00D345D6" w:rsidRPr="00BE7837" w:rsidSect="00D345D6">
          <w:pgSz w:w="12240" w:h="15840"/>
          <w:pgMar w:top="720" w:right="720" w:bottom="720" w:left="720" w:header="720" w:footer="720" w:gutter="0"/>
          <w:cols w:space="720"/>
          <w:docGrid w:linePitch="360"/>
        </w:sectPr>
      </w:pPr>
    </w:p>
    <w:p w14:paraId="3F9A96D5" w14:textId="094A96DD" w:rsidR="003D3648" w:rsidRPr="00BE7837" w:rsidRDefault="00815D52" w:rsidP="003D3648">
      <w:pPr>
        <w:jc w:val="center"/>
        <w:rPr>
          <w:rFonts w:ascii="Arial" w:hAnsi="Arial" w:cs="Arial"/>
          <w:b/>
          <w:sz w:val="18"/>
          <w:szCs w:val="18"/>
        </w:rPr>
      </w:pPr>
      <w:r w:rsidRPr="00BE7837">
        <w:rPr>
          <w:rFonts w:ascii="Arial" w:hAnsi="Arial" w:cs="Arial"/>
          <w:b/>
          <w:sz w:val="18"/>
          <w:szCs w:val="18"/>
        </w:rPr>
        <w:lastRenderedPageBreak/>
        <w:t>Eastwood Intermodal Terminal</w:t>
      </w:r>
      <w:r w:rsidR="00ED099C" w:rsidRPr="00BE7837">
        <w:rPr>
          <w:rFonts w:ascii="Arial" w:hAnsi="Arial" w:cs="Arial"/>
          <w:b/>
          <w:sz w:val="18"/>
          <w:szCs w:val="18"/>
        </w:rPr>
        <w:t xml:space="preserve"> </w:t>
      </w:r>
      <w:r w:rsidR="003D3648" w:rsidRPr="00BE7837">
        <w:rPr>
          <w:rFonts w:ascii="Arial" w:hAnsi="Arial" w:cs="Arial"/>
          <w:b/>
          <w:sz w:val="18"/>
          <w:szCs w:val="18"/>
        </w:rPr>
        <w:t>Demographics</w:t>
      </w:r>
    </w:p>
    <w:p w14:paraId="2899471E" w14:textId="77777777" w:rsidR="003D3648" w:rsidRPr="00BE7837" w:rsidRDefault="003D3648" w:rsidP="003D3648">
      <w:pPr>
        <w:pStyle w:val="BodyText"/>
        <w:spacing w:before="8"/>
        <w:rPr>
          <w:sz w:val="18"/>
          <w:szCs w:val="18"/>
        </w:rPr>
      </w:pPr>
    </w:p>
    <w:tbl>
      <w:tblPr>
        <w:tblW w:w="13420" w:type="dxa"/>
        <w:tblLook w:val="04A0" w:firstRow="1" w:lastRow="0" w:firstColumn="1" w:lastColumn="0" w:noHBand="0" w:noVBand="1"/>
      </w:tblPr>
      <w:tblGrid>
        <w:gridCol w:w="5165"/>
        <w:gridCol w:w="2208"/>
        <w:gridCol w:w="3388"/>
        <w:gridCol w:w="2659"/>
      </w:tblGrid>
      <w:tr w:rsidR="00592877" w:rsidRPr="00BE7837" w14:paraId="7AAE55E0" w14:textId="77777777" w:rsidTr="00815D52">
        <w:trPr>
          <w:trHeight w:val="488"/>
        </w:trPr>
        <w:tc>
          <w:tcPr>
            <w:tcW w:w="13420" w:type="dxa"/>
            <w:gridSpan w:val="4"/>
            <w:tcBorders>
              <w:top w:val="single" w:sz="4" w:space="0" w:color="auto"/>
              <w:left w:val="single" w:sz="4" w:space="0" w:color="auto"/>
              <w:bottom w:val="single" w:sz="4" w:space="0" w:color="auto"/>
              <w:right w:val="single" w:sz="4" w:space="0" w:color="auto"/>
            </w:tcBorders>
            <w:shd w:val="clear" w:color="000000" w:fill="002776"/>
            <w:vAlign w:val="center"/>
            <w:hideMark/>
          </w:tcPr>
          <w:p w14:paraId="1E3F3A5A" w14:textId="77777777" w:rsidR="00592877" w:rsidRPr="00BE7837" w:rsidRDefault="00592877" w:rsidP="002868A4">
            <w:pPr>
              <w:spacing w:after="0" w:line="240" w:lineRule="auto"/>
              <w:jc w:val="center"/>
              <w:rPr>
                <w:rFonts w:ascii="Gill Sans MT" w:eastAsia="Times New Roman" w:hAnsi="Gill Sans MT" w:cs="Calibri"/>
                <w:b/>
                <w:bCs/>
                <w:color w:val="FFFFFF"/>
                <w:sz w:val="18"/>
                <w:szCs w:val="18"/>
              </w:rPr>
            </w:pPr>
            <w:bookmarkStart w:id="4" w:name="TABLE_1:_COMMON_MOBILITY_NEED_FACTORS"/>
            <w:bookmarkStart w:id="5" w:name="GEOGRAGHIC_AREA"/>
            <w:bookmarkEnd w:id="4"/>
            <w:bookmarkEnd w:id="5"/>
            <w:r w:rsidRPr="00BE7837">
              <w:rPr>
                <w:rFonts w:ascii="Gill Sans MT" w:eastAsia="Times New Roman" w:hAnsi="Gill Sans MT" w:cs="Calibri"/>
                <w:b/>
                <w:bCs/>
                <w:color w:val="FFFFFF"/>
                <w:sz w:val="18"/>
                <w:szCs w:val="18"/>
              </w:rPr>
              <w:t>TABLE 1: COMMON MOBILITY ACCESS FACTORS</w:t>
            </w:r>
          </w:p>
        </w:tc>
      </w:tr>
      <w:tr w:rsidR="00815D52" w:rsidRPr="00BE7837" w14:paraId="754B36F3" w14:textId="77777777" w:rsidTr="00815D52">
        <w:trPr>
          <w:trHeight w:val="688"/>
        </w:trPr>
        <w:tc>
          <w:tcPr>
            <w:tcW w:w="5165" w:type="dxa"/>
            <w:tcBorders>
              <w:top w:val="single" w:sz="4" w:space="0" w:color="auto"/>
              <w:left w:val="single" w:sz="4" w:space="0" w:color="auto"/>
              <w:bottom w:val="single" w:sz="4" w:space="0" w:color="auto"/>
              <w:right w:val="single" w:sz="4" w:space="0" w:color="auto"/>
            </w:tcBorders>
            <w:shd w:val="clear" w:color="000000" w:fill="0071CE"/>
            <w:vAlign w:val="center"/>
            <w:hideMark/>
          </w:tcPr>
          <w:p w14:paraId="5CF42BA8" w14:textId="77777777" w:rsidR="00815D52" w:rsidRPr="00BE7837" w:rsidRDefault="00815D52" w:rsidP="007D33B6">
            <w:pPr>
              <w:spacing w:after="0" w:line="240" w:lineRule="auto"/>
              <w:jc w:val="center"/>
              <w:rPr>
                <w:rFonts w:ascii="Calibri" w:eastAsia="Times New Roman" w:hAnsi="Calibri" w:cs="Calibri"/>
                <w:b/>
                <w:bCs/>
                <w:color w:val="FFFFFF"/>
                <w:sz w:val="18"/>
                <w:szCs w:val="18"/>
              </w:rPr>
            </w:pPr>
            <w:r w:rsidRPr="00BE7837">
              <w:rPr>
                <w:rFonts w:ascii="Calibri" w:eastAsia="Times New Roman" w:hAnsi="Calibri" w:cs="Calibri"/>
                <w:b/>
                <w:bCs/>
                <w:color w:val="FFFFFF"/>
                <w:sz w:val="18"/>
                <w:szCs w:val="18"/>
              </w:rPr>
              <w:t>Measure</w:t>
            </w:r>
          </w:p>
        </w:tc>
        <w:tc>
          <w:tcPr>
            <w:tcW w:w="2208" w:type="dxa"/>
            <w:tcBorders>
              <w:top w:val="single" w:sz="4" w:space="0" w:color="auto"/>
              <w:left w:val="nil"/>
              <w:bottom w:val="single" w:sz="4" w:space="0" w:color="auto"/>
              <w:right w:val="single" w:sz="4" w:space="0" w:color="auto"/>
            </w:tcBorders>
            <w:shd w:val="clear" w:color="000000" w:fill="0071CE"/>
            <w:vAlign w:val="center"/>
            <w:hideMark/>
          </w:tcPr>
          <w:p w14:paraId="1E3BB48F" w14:textId="77777777" w:rsidR="00815D52" w:rsidRPr="00BE7837" w:rsidRDefault="00815D52" w:rsidP="00815D52">
            <w:pPr>
              <w:spacing w:after="0" w:line="240" w:lineRule="auto"/>
              <w:jc w:val="center"/>
              <w:rPr>
                <w:rFonts w:ascii="Calibri" w:eastAsia="Times New Roman" w:hAnsi="Calibri" w:cs="Calibri"/>
                <w:b/>
                <w:bCs/>
                <w:color w:val="FFFFFF"/>
                <w:sz w:val="18"/>
                <w:szCs w:val="18"/>
              </w:rPr>
            </w:pPr>
            <w:r w:rsidRPr="00BE7837">
              <w:rPr>
                <w:rFonts w:ascii="Calibri" w:eastAsia="Times New Roman" w:hAnsi="Calibri" w:cs="Calibri"/>
                <w:b/>
                <w:bCs/>
                <w:color w:val="FFFFFF"/>
                <w:sz w:val="18"/>
                <w:szCs w:val="18"/>
              </w:rPr>
              <w:t>Project Area</w:t>
            </w:r>
          </w:p>
          <w:p w14:paraId="738A9455" w14:textId="77777777" w:rsidR="00815D52" w:rsidRPr="00BE7837" w:rsidRDefault="00815D52" w:rsidP="00815D52">
            <w:pPr>
              <w:spacing w:after="0" w:line="240" w:lineRule="auto"/>
              <w:jc w:val="center"/>
              <w:rPr>
                <w:rFonts w:ascii="Calibri" w:eastAsia="Times New Roman" w:hAnsi="Calibri" w:cs="Calibri"/>
                <w:b/>
                <w:bCs/>
                <w:color w:val="FFFFFF"/>
                <w:sz w:val="18"/>
                <w:szCs w:val="18"/>
              </w:rPr>
            </w:pPr>
            <w:r w:rsidRPr="00BE7837">
              <w:rPr>
                <w:rFonts w:ascii="Calibri" w:eastAsia="Times New Roman" w:hAnsi="Calibri" w:cs="Calibri"/>
                <w:b/>
                <w:bCs/>
                <w:color w:val="FFFFFF"/>
                <w:sz w:val="18"/>
                <w:szCs w:val="18"/>
              </w:rPr>
              <w:t>Block Group(s)</w:t>
            </w:r>
          </w:p>
        </w:tc>
        <w:tc>
          <w:tcPr>
            <w:tcW w:w="3388" w:type="dxa"/>
            <w:tcBorders>
              <w:top w:val="single" w:sz="4" w:space="0" w:color="auto"/>
              <w:left w:val="nil"/>
              <w:bottom w:val="single" w:sz="4" w:space="0" w:color="auto"/>
              <w:right w:val="single" w:sz="4" w:space="0" w:color="auto"/>
            </w:tcBorders>
            <w:shd w:val="clear" w:color="000000" w:fill="0071CE"/>
            <w:vAlign w:val="center"/>
            <w:hideMark/>
          </w:tcPr>
          <w:p w14:paraId="26697E89" w14:textId="61B66EA2" w:rsidR="00815D52" w:rsidRPr="00BE7837" w:rsidRDefault="00815D52" w:rsidP="00815D52">
            <w:pPr>
              <w:spacing w:after="0" w:line="240" w:lineRule="auto"/>
              <w:jc w:val="center"/>
              <w:rPr>
                <w:rFonts w:ascii="Calibri" w:eastAsia="Times New Roman" w:hAnsi="Calibri" w:cs="Calibri"/>
                <w:b/>
                <w:bCs/>
                <w:color w:val="FFFFFF"/>
                <w:sz w:val="18"/>
                <w:szCs w:val="18"/>
              </w:rPr>
            </w:pPr>
            <w:r w:rsidRPr="00BE7837">
              <w:rPr>
                <w:rFonts w:ascii="Calibri" w:eastAsia="Times New Roman" w:hAnsi="Calibri" w:cs="Calibri"/>
                <w:b/>
                <w:bCs/>
                <w:color w:val="FFFFFF"/>
                <w:sz w:val="18"/>
                <w:szCs w:val="18"/>
              </w:rPr>
              <w:t>Houston-Galveston Area Regional Averages</w:t>
            </w:r>
          </w:p>
        </w:tc>
        <w:tc>
          <w:tcPr>
            <w:tcW w:w="2659" w:type="dxa"/>
            <w:tcBorders>
              <w:top w:val="single" w:sz="4" w:space="0" w:color="auto"/>
              <w:left w:val="nil"/>
              <w:bottom w:val="single" w:sz="4" w:space="0" w:color="auto"/>
              <w:right w:val="single" w:sz="4" w:space="0" w:color="auto"/>
            </w:tcBorders>
            <w:shd w:val="clear" w:color="000000" w:fill="0071CE"/>
            <w:vAlign w:val="center"/>
            <w:hideMark/>
          </w:tcPr>
          <w:p w14:paraId="382818C6" w14:textId="77777777" w:rsidR="00815D52" w:rsidRPr="00BE7837" w:rsidRDefault="00815D52" w:rsidP="00815D52">
            <w:pPr>
              <w:spacing w:after="0" w:line="240" w:lineRule="auto"/>
              <w:jc w:val="center"/>
              <w:rPr>
                <w:rFonts w:ascii="Calibri" w:eastAsia="Times New Roman" w:hAnsi="Calibri" w:cs="Calibri"/>
                <w:b/>
                <w:bCs/>
                <w:color w:val="FFFFFF"/>
                <w:sz w:val="18"/>
                <w:szCs w:val="18"/>
              </w:rPr>
            </w:pPr>
            <w:r w:rsidRPr="00BE7837">
              <w:rPr>
                <w:rFonts w:ascii="Calibri" w:eastAsia="Times New Roman" w:hAnsi="Calibri" w:cs="Calibri"/>
                <w:b/>
                <w:bCs/>
                <w:color w:val="FFFFFF"/>
                <w:sz w:val="18"/>
                <w:szCs w:val="18"/>
              </w:rPr>
              <w:t>Above/Below Regional Average</w:t>
            </w:r>
          </w:p>
        </w:tc>
      </w:tr>
      <w:tr w:rsidR="00815D52" w:rsidRPr="00BE7837" w14:paraId="1BF5A9CD" w14:textId="77777777" w:rsidTr="00815D52">
        <w:trPr>
          <w:trHeight w:val="333"/>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5D993" w14:textId="0FA7626B" w:rsidR="00815D52" w:rsidRPr="00BE7837" w:rsidRDefault="00815D52" w:rsidP="00815D52">
            <w:pPr>
              <w:spacing w:after="0" w:line="240" w:lineRule="auto"/>
              <w:rPr>
                <w:rFonts w:ascii="Calibri" w:eastAsia="Times New Roman" w:hAnsi="Calibri" w:cs="Calibri"/>
                <w:sz w:val="18"/>
                <w:szCs w:val="18"/>
              </w:rPr>
            </w:pPr>
            <w:r w:rsidRPr="00F216F1">
              <w:rPr>
                <w:rFonts w:ascii="Calibri" w:eastAsia="Times New Roman" w:hAnsi="Calibri" w:cs="Calibri"/>
              </w:rPr>
              <w:t>% of Minorities</w:t>
            </w:r>
            <w:r w:rsidRPr="0074746B">
              <w:rPr>
                <w:rStyle w:val="FootnoteReference"/>
                <w:sz w:val="24"/>
              </w:rPr>
              <w:footnoteReference w:id="1"/>
            </w:r>
          </w:p>
        </w:tc>
        <w:tc>
          <w:tcPr>
            <w:tcW w:w="2208" w:type="dxa"/>
            <w:tcBorders>
              <w:top w:val="nil"/>
              <w:left w:val="nil"/>
              <w:bottom w:val="single" w:sz="4" w:space="0" w:color="auto"/>
              <w:right w:val="single" w:sz="4" w:space="0" w:color="auto"/>
            </w:tcBorders>
            <w:shd w:val="clear" w:color="auto" w:fill="auto"/>
            <w:noWrap/>
            <w:vAlign w:val="bottom"/>
          </w:tcPr>
          <w:p w14:paraId="6228B5DD" w14:textId="460696C6" w:rsidR="00815D52" w:rsidRPr="00BE7837" w:rsidRDefault="00815D52" w:rsidP="00815D52">
            <w:pPr>
              <w:spacing w:after="0" w:line="240" w:lineRule="auto"/>
              <w:jc w:val="center"/>
              <w:rPr>
                <w:rFonts w:ascii="Calibri" w:hAnsi="Calibri" w:cs="Calibri"/>
                <w:color w:val="000000"/>
                <w:sz w:val="18"/>
                <w:szCs w:val="18"/>
              </w:rPr>
            </w:pPr>
            <w:r>
              <w:rPr>
                <w:rFonts w:ascii="Calibri" w:hAnsi="Calibri" w:cs="Calibri"/>
                <w:color w:val="000000"/>
              </w:rPr>
              <w:t>95.8%</w:t>
            </w:r>
          </w:p>
        </w:tc>
        <w:tc>
          <w:tcPr>
            <w:tcW w:w="3388" w:type="dxa"/>
            <w:tcBorders>
              <w:top w:val="nil"/>
              <w:left w:val="nil"/>
              <w:bottom w:val="single" w:sz="4" w:space="0" w:color="auto"/>
              <w:right w:val="single" w:sz="4" w:space="0" w:color="auto"/>
            </w:tcBorders>
            <w:shd w:val="clear" w:color="auto" w:fill="auto"/>
            <w:noWrap/>
          </w:tcPr>
          <w:p w14:paraId="4ED5DAD7" w14:textId="419ABA9F" w:rsidR="00815D52" w:rsidRPr="00BE7837" w:rsidRDefault="00815D52" w:rsidP="00815D52">
            <w:pPr>
              <w:spacing w:after="0" w:line="240" w:lineRule="auto"/>
              <w:jc w:val="center"/>
              <w:rPr>
                <w:rFonts w:ascii="Calibri" w:eastAsia="Times New Roman" w:hAnsi="Calibri" w:cs="Calibri"/>
                <w:color w:val="000000"/>
                <w:sz w:val="18"/>
                <w:szCs w:val="18"/>
              </w:rPr>
            </w:pPr>
            <w:r w:rsidRPr="00C03BD7">
              <w:t>62.4%</w:t>
            </w:r>
          </w:p>
        </w:tc>
        <w:tc>
          <w:tcPr>
            <w:tcW w:w="2659" w:type="dxa"/>
            <w:tcBorders>
              <w:top w:val="nil"/>
              <w:left w:val="nil"/>
              <w:bottom w:val="single" w:sz="4" w:space="0" w:color="auto"/>
              <w:right w:val="single" w:sz="4" w:space="0" w:color="auto"/>
            </w:tcBorders>
            <w:shd w:val="clear" w:color="auto" w:fill="FFC7CE"/>
            <w:noWrap/>
            <w:vAlign w:val="bottom"/>
          </w:tcPr>
          <w:p w14:paraId="7D395819" w14:textId="11B1EA8A" w:rsidR="00815D52" w:rsidRPr="00815D52" w:rsidRDefault="00815D52" w:rsidP="00815D52">
            <w:pPr>
              <w:spacing w:after="0" w:line="240" w:lineRule="auto"/>
              <w:jc w:val="center"/>
              <w:rPr>
                <w:rFonts w:ascii="Calibri" w:eastAsia="Times New Roman" w:hAnsi="Calibri" w:cs="Calibri"/>
                <w:color w:val="FF0000"/>
                <w:sz w:val="18"/>
                <w:szCs w:val="18"/>
              </w:rPr>
            </w:pPr>
            <w:r w:rsidRPr="00815D52">
              <w:rPr>
                <w:rFonts w:ascii="Calibri" w:hAnsi="Calibri"/>
                <w:color w:val="FF0000"/>
                <w:sz w:val="18"/>
                <w:szCs w:val="18"/>
              </w:rPr>
              <w:t>Above</w:t>
            </w:r>
          </w:p>
        </w:tc>
      </w:tr>
      <w:tr w:rsidR="00815D52" w:rsidRPr="00BE7837" w14:paraId="2E79657B" w14:textId="77777777" w:rsidTr="00815D52">
        <w:trPr>
          <w:trHeight w:val="333"/>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9C5BE" w14:textId="1BD5E62A" w:rsidR="00815D52" w:rsidRPr="00BE7837" w:rsidRDefault="00815D52" w:rsidP="00815D52">
            <w:pPr>
              <w:spacing w:after="0" w:line="240" w:lineRule="auto"/>
              <w:rPr>
                <w:rFonts w:ascii="Calibri" w:eastAsia="Times New Roman" w:hAnsi="Calibri" w:cs="Calibri"/>
                <w:sz w:val="18"/>
                <w:szCs w:val="18"/>
              </w:rPr>
            </w:pPr>
            <w:r w:rsidRPr="00F216F1">
              <w:rPr>
                <w:rFonts w:ascii="Calibri" w:eastAsia="Times New Roman" w:hAnsi="Calibri" w:cs="Calibri"/>
              </w:rPr>
              <w:t>% of Households Below Poverty</w:t>
            </w:r>
            <w:r w:rsidRPr="0074746B">
              <w:rPr>
                <w:rStyle w:val="FootnoteReference"/>
                <w:sz w:val="24"/>
              </w:rPr>
              <w:footnoteReference w:id="2"/>
            </w:r>
          </w:p>
        </w:tc>
        <w:tc>
          <w:tcPr>
            <w:tcW w:w="2208" w:type="dxa"/>
            <w:tcBorders>
              <w:top w:val="nil"/>
              <w:left w:val="nil"/>
              <w:bottom w:val="single" w:sz="4" w:space="0" w:color="auto"/>
              <w:right w:val="single" w:sz="4" w:space="0" w:color="auto"/>
            </w:tcBorders>
            <w:shd w:val="clear" w:color="auto" w:fill="auto"/>
            <w:noWrap/>
            <w:vAlign w:val="bottom"/>
            <w:hideMark/>
          </w:tcPr>
          <w:p w14:paraId="72F3DD6A" w14:textId="0984026B" w:rsidR="00815D52" w:rsidRPr="00BE7837" w:rsidRDefault="00815D52" w:rsidP="00815D52">
            <w:pPr>
              <w:spacing w:after="0" w:line="240" w:lineRule="auto"/>
              <w:jc w:val="center"/>
              <w:rPr>
                <w:rFonts w:ascii="Calibri" w:hAnsi="Calibri" w:cs="Calibri"/>
                <w:color w:val="000000"/>
                <w:sz w:val="18"/>
                <w:szCs w:val="18"/>
              </w:rPr>
            </w:pPr>
            <w:r>
              <w:rPr>
                <w:rFonts w:ascii="Calibri" w:hAnsi="Calibri" w:cs="Calibri"/>
                <w:color w:val="000000"/>
              </w:rPr>
              <w:t>31.2%</w:t>
            </w:r>
          </w:p>
        </w:tc>
        <w:tc>
          <w:tcPr>
            <w:tcW w:w="3388" w:type="dxa"/>
            <w:tcBorders>
              <w:top w:val="nil"/>
              <w:left w:val="nil"/>
              <w:bottom w:val="single" w:sz="4" w:space="0" w:color="auto"/>
              <w:right w:val="single" w:sz="4" w:space="0" w:color="auto"/>
            </w:tcBorders>
            <w:shd w:val="clear" w:color="auto" w:fill="auto"/>
            <w:noWrap/>
            <w:hideMark/>
          </w:tcPr>
          <w:p w14:paraId="10823215" w14:textId="6B99D822" w:rsidR="00815D52" w:rsidRPr="00BE7837" w:rsidRDefault="00815D52" w:rsidP="00815D52">
            <w:pPr>
              <w:spacing w:after="0" w:line="240" w:lineRule="auto"/>
              <w:jc w:val="center"/>
              <w:rPr>
                <w:rFonts w:ascii="Calibri" w:eastAsia="Times New Roman" w:hAnsi="Calibri" w:cs="Calibri"/>
                <w:color w:val="000000"/>
                <w:sz w:val="18"/>
                <w:szCs w:val="18"/>
              </w:rPr>
            </w:pPr>
            <w:r w:rsidRPr="00C03BD7">
              <w:t>13.7%</w:t>
            </w:r>
          </w:p>
        </w:tc>
        <w:tc>
          <w:tcPr>
            <w:tcW w:w="2659"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6DC80BCB" w14:textId="0F464298" w:rsidR="00815D52" w:rsidRPr="00815D52" w:rsidRDefault="00815D52" w:rsidP="00815D52">
            <w:pPr>
              <w:spacing w:after="0" w:line="240" w:lineRule="auto"/>
              <w:jc w:val="center"/>
              <w:rPr>
                <w:color w:val="FF0000"/>
                <w:sz w:val="18"/>
                <w:szCs w:val="18"/>
              </w:rPr>
            </w:pPr>
            <w:r w:rsidRPr="00815D52">
              <w:rPr>
                <w:rFonts w:ascii="Calibri" w:hAnsi="Calibri"/>
                <w:color w:val="FF0000"/>
                <w:sz w:val="18"/>
                <w:szCs w:val="18"/>
              </w:rPr>
              <w:t>Above</w:t>
            </w:r>
          </w:p>
        </w:tc>
      </w:tr>
      <w:tr w:rsidR="00815D52" w:rsidRPr="00BE7837" w14:paraId="4725A0F2" w14:textId="77777777" w:rsidTr="00815D52">
        <w:trPr>
          <w:trHeight w:val="333"/>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D7A65" w14:textId="1A15F58F" w:rsidR="00815D52" w:rsidRPr="00BE7837" w:rsidRDefault="00815D52" w:rsidP="00815D52">
            <w:pPr>
              <w:spacing w:after="0" w:line="240" w:lineRule="auto"/>
              <w:rPr>
                <w:rFonts w:ascii="Calibri" w:eastAsia="Times New Roman" w:hAnsi="Calibri" w:cs="Calibri"/>
                <w:sz w:val="18"/>
                <w:szCs w:val="18"/>
              </w:rPr>
            </w:pPr>
            <w:r w:rsidRPr="00F216F1">
              <w:rPr>
                <w:rFonts w:ascii="Calibri" w:eastAsia="Times New Roman" w:hAnsi="Calibri" w:cs="Calibri"/>
              </w:rPr>
              <w:t>% of Senior Population (</w:t>
            </w:r>
            <w:r>
              <w:rPr>
                <w:rFonts w:ascii="Calibri" w:eastAsia="Times New Roman" w:hAnsi="Calibri" w:cs="Calibri"/>
              </w:rPr>
              <w:t>Ages 65+</w:t>
            </w:r>
            <w:r w:rsidRPr="00F216F1">
              <w:rPr>
                <w:rFonts w:ascii="Calibri" w:eastAsia="Times New Roman" w:hAnsi="Calibri" w:cs="Calibri"/>
              </w:rPr>
              <w:t>)</w:t>
            </w:r>
            <w:r>
              <w:rPr>
                <w:rStyle w:val="FootnoteReference"/>
                <w:rFonts w:ascii="Calibri" w:eastAsia="Times New Roman" w:hAnsi="Calibri" w:cs="Calibri"/>
              </w:rPr>
              <w:footnoteReference w:id="3"/>
            </w:r>
          </w:p>
        </w:tc>
        <w:tc>
          <w:tcPr>
            <w:tcW w:w="2208" w:type="dxa"/>
            <w:tcBorders>
              <w:top w:val="nil"/>
              <w:left w:val="nil"/>
              <w:bottom w:val="single" w:sz="4" w:space="0" w:color="auto"/>
              <w:right w:val="single" w:sz="4" w:space="0" w:color="auto"/>
            </w:tcBorders>
            <w:shd w:val="clear" w:color="auto" w:fill="auto"/>
            <w:noWrap/>
            <w:vAlign w:val="bottom"/>
            <w:hideMark/>
          </w:tcPr>
          <w:p w14:paraId="102D1F55" w14:textId="231C56D1" w:rsidR="00815D52" w:rsidRPr="00BE7837" w:rsidRDefault="00815D52" w:rsidP="00815D52">
            <w:pPr>
              <w:spacing w:after="0" w:line="240" w:lineRule="auto"/>
              <w:jc w:val="center"/>
              <w:rPr>
                <w:rFonts w:ascii="Calibri" w:hAnsi="Calibri" w:cs="Calibri"/>
                <w:color w:val="000000"/>
                <w:sz w:val="18"/>
                <w:szCs w:val="18"/>
              </w:rPr>
            </w:pPr>
            <w:r>
              <w:rPr>
                <w:rFonts w:ascii="Calibri" w:hAnsi="Calibri" w:cs="Calibri"/>
                <w:color w:val="000000"/>
              </w:rPr>
              <w:t>14.8%</w:t>
            </w:r>
          </w:p>
        </w:tc>
        <w:tc>
          <w:tcPr>
            <w:tcW w:w="3388" w:type="dxa"/>
            <w:tcBorders>
              <w:top w:val="nil"/>
              <w:left w:val="nil"/>
              <w:bottom w:val="single" w:sz="4" w:space="0" w:color="auto"/>
              <w:right w:val="single" w:sz="4" w:space="0" w:color="auto"/>
            </w:tcBorders>
            <w:shd w:val="clear" w:color="auto" w:fill="auto"/>
            <w:noWrap/>
            <w:hideMark/>
          </w:tcPr>
          <w:p w14:paraId="2E17B18F" w14:textId="57D5315A" w:rsidR="00815D52" w:rsidRPr="00BE7837" w:rsidRDefault="00815D52" w:rsidP="00815D52">
            <w:pPr>
              <w:spacing w:after="0" w:line="240" w:lineRule="auto"/>
              <w:jc w:val="center"/>
              <w:rPr>
                <w:rFonts w:ascii="Calibri" w:eastAsia="Times New Roman" w:hAnsi="Calibri" w:cs="Calibri"/>
                <w:color w:val="000000"/>
                <w:sz w:val="18"/>
                <w:szCs w:val="18"/>
              </w:rPr>
            </w:pPr>
            <w:r w:rsidRPr="00C03BD7">
              <w:t>9.8%</w:t>
            </w:r>
          </w:p>
        </w:tc>
        <w:tc>
          <w:tcPr>
            <w:tcW w:w="2659" w:type="dxa"/>
            <w:tcBorders>
              <w:top w:val="nil"/>
              <w:left w:val="single" w:sz="4" w:space="0" w:color="auto"/>
              <w:bottom w:val="single" w:sz="4" w:space="0" w:color="auto"/>
              <w:right w:val="single" w:sz="4" w:space="0" w:color="auto"/>
            </w:tcBorders>
            <w:shd w:val="clear" w:color="auto" w:fill="FFC7CE"/>
            <w:noWrap/>
            <w:vAlign w:val="bottom"/>
            <w:hideMark/>
          </w:tcPr>
          <w:p w14:paraId="5E037ED5" w14:textId="2FE2C47A" w:rsidR="00815D52" w:rsidRPr="00815D52" w:rsidRDefault="00815D52" w:rsidP="00815D52">
            <w:pPr>
              <w:spacing w:after="0" w:line="240" w:lineRule="auto"/>
              <w:jc w:val="center"/>
              <w:rPr>
                <w:color w:val="FF0000"/>
                <w:sz w:val="18"/>
                <w:szCs w:val="18"/>
              </w:rPr>
            </w:pPr>
            <w:r w:rsidRPr="00815D52">
              <w:rPr>
                <w:rFonts w:ascii="Calibri" w:hAnsi="Calibri"/>
                <w:color w:val="FF0000"/>
                <w:sz w:val="18"/>
                <w:szCs w:val="18"/>
              </w:rPr>
              <w:t>Above</w:t>
            </w:r>
          </w:p>
        </w:tc>
      </w:tr>
      <w:tr w:rsidR="00815D52" w:rsidRPr="00BE7837" w14:paraId="0134CD83" w14:textId="77777777" w:rsidTr="00815D52">
        <w:trPr>
          <w:trHeight w:val="333"/>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32822" w14:textId="52A7A12B" w:rsidR="00815D52" w:rsidRPr="00BE7837" w:rsidRDefault="00815D52" w:rsidP="00815D52">
            <w:pPr>
              <w:spacing w:after="0" w:line="240" w:lineRule="auto"/>
              <w:rPr>
                <w:rFonts w:ascii="Calibri" w:eastAsia="Times New Roman" w:hAnsi="Calibri" w:cs="Calibri"/>
                <w:sz w:val="18"/>
                <w:szCs w:val="18"/>
              </w:rPr>
            </w:pPr>
            <w:r w:rsidRPr="00F216F1">
              <w:rPr>
                <w:rFonts w:ascii="Calibri" w:eastAsia="Times New Roman" w:hAnsi="Calibri" w:cs="Calibri"/>
              </w:rPr>
              <w:t>% of Limited Education Attainment</w:t>
            </w:r>
            <w:r>
              <w:rPr>
                <w:rStyle w:val="FootnoteReference"/>
                <w:rFonts w:ascii="Calibri" w:eastAsia="Times New Roman" w:hAnsi="Calibri" w:cs="Calibri"/>
              </w:rPr>
              <w:footnoteReference w:id="4"/>
            </w:r>
          </w:p>
        </w:tc>
        <w:tc>
          <w:tcPr>
            <w:tcW w:w="2208" w:type="dxa"/>
            <w:tcBorders>
              <w:top w:val="nil"/>
              <w:left w:val="nil"/>
              <w:bottom w:val="single" w:sz="4" w:space="0" w:color="auto"/>
              <w:right w:val="single" w:sz="4" w:space="0" w:color="auto"/>
            </w:tcBorders>
            <w:shd w:val="clear" w:color="auto" w:fill="auto"/>
            <w:noWrap/>
            <w:vAlign w:val="bottom"/>
            <w:hideMark/>
          </w:tcPr>
          <w:p w14:paraId="2A478E7F" w14:textId="2F1058FB" w:rsidR="00815D52" w:rsidRPr="00BE7837" w:rsidRDefault="00815D52" w:rsidP="00815D52">
            <w:pPr>
              <w:spacing w:after="0" w:line="240" w:lineRule="auto"/>
              <w:jc w:val="center"/>
              <w:rPr>
                <w:rFonts w:ascii="Calibri" w:hAnsi="Calibri" w:cs="Calibri"/>
                <w:color w:val="000000"/>
                <w:sz w:val="18"/>
                <w:szCs w:val="18"/>
              </w:rPr>
            </w:pPr>
            <w:r>
              <w:rPr>
                <w:rFonts w:ascii="Calibri" w:hAnsi="Calibri" w:cs="Calibri"/>
                <w:color w:val="000000"/>
              </w:rPr>
              <w:t>56.4%</w:t>
            </w:r>
          </w:p>
        </w:tc>
        <w:tc>
          <w:tcPr>
            <w:tcW w:w="3388" w:type="dxa"/>
            <w:tcBorders>
              <w:top w:val="nil"/>
              <w:left w:val="nil"/>
              <w:bottom w:val="single" w:sz="4" w:space="0" w:color="auto"/>
              <w:right w:val="single" w:sz="4" w:space="0" w:color="auto"/>
            </w:tcBorders>
            <w:shd w:val="clear" w:color="auto" w:fill="auto"/>
            <w:noWrap/>
            <w:hideMark/>
          </w:tcPr>
          <w:p w14:paraId="1632786E" w14:textId="460CFBB1" w:rsidR="00815D52" w:rsidRPr="00BE7837" w:rsidRDefault="00815D52" w:rsidP="00815D52">
            <w:pPr>
              <w:spacing w:after="0" w:line="240" w:lineRule="auto"/>
              <w:jc w:val="center"/>
              <w:rPr>
                <w:rFonts w:ascii="Calibri" w:eastAsia="Times New Roman" w:hAnsi="Calibri" w:cs="Calibri"/>
                <w:color w:val="000000"/>
                <w:sz w:val="18"/>
                <w:szCs w:val="18"/>
              </w:rPr>
            </w:pPr>
            <w:r w:rsidRPr="00C03BD7">
              <w:t>17.7%</w:t>
            </w:r>
          </w:p>
        </w:tc>
        <w:tc>
          <w:tcPr>
            <w:tcW w:w="2659" w:type="dxa"/>
            <w:tcBorders>
              <w:top w:val="nil"/>
              <w:left w:val="single" w:sz="4" w:space="0" w:color="auto"/>
              <w:bottom w:val="single" w:sz="4" w:space="0" w:color="auto"/>
              <w:right w:val="single" w:sz="4" w:space="0" w:color="auto"/>
            </w:tcBorders>
            <w:shd w:val="clear" w:color="auto" w:fill="FFC7CE"/>
            <w:noWrap/>
            <w:vAlign w:val="bottom"/>
            <w:hideMark/>
          </w:tcPr>
          <w:p w14:paraId="2942C2B8" w14:textId="4CCCA3D8" w:rsidR="00815D52" w:rsidRPr="00815D52" w:rsidRDefault="00815D52" w:rsidP="00815D52">
            <w:pPr>
              <w:spacing w:after="0" w:line="240" w:lineRule="auto"/>
              <w:jc w:val="center"/>
              <w:rPr>
                <w:rFonts w:ascii="Calibri" w:eastAsia="Times New Roman" w:hAnsi="Calibri" w:cs="Calibri"/>
                <w:color w:val="FF0000"/>
                <w:sz w:val="18"/>
                <w:szCs w:val="18"/>
              </w:rPr>
            </w:pPr>
            <w:r w:rsidRPr="00815D52">
              <w:rPr>
                <w:rFonts w:ascii="Calibri" w:hAnsi="Calibri"/>
                <w:color w:val="FF0000"/>
                <w:sz w:val="18"/>
                <w:szCs w:val="18"/>
              </w:rPr>
              <w:t>Above</w:t>
            </w:r>
          </w:p>
        </w:tc>
      </w:tr>
      <w:tr w:rsidR="00815D52" w:rsidRPr="00BE7837" w14:paraId="7FB67A75" w14:textId="77777777" w:rsidTr="00815D52">
        <w:trPr>
          <w:trHeight w:val="333"/>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2E404" w14:textId="747244FF" w:rsidR="00815D52" w:rsidRPr="00BE7837" w:rsidRDefault="00815D52" w:rsidP="00815D52">
            <w:pPr>
              <w:spacing w:after="0" w:line="240" w:lineRule="auto"/>
              <w:rPr>
                <w:rFonts w:ascii="Calibri" w:eastAsia="Times New Roman" w:hAnsi="Calibri" w:cs="Calibri"/>
                <w:sz w:val="18"/>
                <w:szCs w:val="18"/>
              </w:rPr>
            </w:pPr>
            <w:r w:rsidRPr="00F216F1">
              <w:rPr>
                <w:rFonts w:ascii="Calibri" w:eastAsia="Times New Roman" w:hAnsi="Calibri" w:cs="Calibri"/>
              </w:rPr>
              <w:t>% of Households without Automobile</w:t>
            </w:r>
            <w:r>
              <w:rPr>
                <w:rStyle w:val="FootnoteReference"/>
                <w:rFonts w:ascii="Calibri" w:eastAsia="Times New Roman" w:hAnsi="Calibri" w:cs="Calibri"/>
              </w:rPr>
              <w:footnoteReference w:id="5"/>
            </w:r>
          </w:p>
        </w:tc>
        <w:tc>
          <w:tcPr>
            <w:tcW w:w="2208" w:type="dxa"/>
            <w:tcBorders>
              <w:top w:val="nil"/>
              <w:left w:val="nil"/>
              <w:bottom w:val="single" w:sz="4" w:space="0" w:color="auto"/>
              <w:right w:val="single" w:sz="4" w:space="0" w:color="auto"/>
            </w:tcBorders>
            <w:shd w:val="clear" w:color="auto" w:fill="auto"/>
            <w:noWrap/>
            <w:vAlign w:val="bottom"/>
            <w:hideMark/>
          </w:tcPr>
          <w:p w14:paraId="32823C5B" w14:textId="245BE790" w:rsidR="00815D52" w:rsidRPr="00BE7837" w:rsidRDefault="00815D52" w:rsidP="00815D52">
            <w:pPr>
              <w:spacing w:after="0" w:line="240" w:lineRule="auto"/>
              <w:jc w:val="center"/>
              <w:rPr>
                <w:rFonts w:ascii="Calibri" w:hAnsi="Calibri" w:cs="Calibri"/>
                <w:color w:val="000000"/>
                <w:sz w:val="18"/>
                <w:szCs w:val="18"/>
              </w:rPr>
            </w:pPr>
            <w:r>
              <w:rPr>
                <w:rFonts w:ascii="Calibri" w:hAnsi="Calibri" w:cs="Calibri"/>
                <w:color w:val="000000"/>
              </w:rPr>
              <w:t>17.4%</w:t>
            </w:r>
          </w:p>
        </w:tc>
        <w:tc>
          <w:tcPr>
            <w:tcW w:w="3388" w:type="dxa"/>
            <w:tcBorders>
              <w:top w:val="nil"/>
              <w:left w:val="nil"/>
              <w:bottom w:val="single" w:sz="4" w:space="0" w:color="auto"/>
              <w:right w:val="single" w:sz="4" w:space="0" w:color="auto"/>
            </w:tcBorders>
            <w:shd w:val="clear" w:color="auto" w:fill="auto"/>
            <w:noWrap/>
            <w:hideMark/>
          </w:tcPr>
          <w:p w14:paraId="49522CCD" w14:textId="2D0BB3A3" w:rsidR="00815D52" w:rsidRPr="00BE7837" w:rsidRDefault="00815D52" w:rsidP="00815D52">
            <w:pPr>
              <w:spacing w:after="0" w:line="240" w:lineRule="auto"/>
              <w:jc w:val="center"/>
              <w:rPr>
                <w:rFonts w:ascii="Calibri" w:eastAsia="Times New Roman" w:hAnsi="Calibri" w:cs="Calibri"/>
                <w:color w:val="000000"/>
                <w:sz w:val="18"/>
                <w:szCs w:val="18"/>
              </w:rPr>
            </w:pPr>
            <w:r w:rsidRPr="00C03BD7">
              <w:t>5.6%</w:t>
            </w:r>
          </w:p>
        </w:tc>
        <w:tc>
          <w:tcPr>
            <w:tcW w:w="2659"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708D81B9" w14:textId="41CCAA11" w:rsidR="00815D52" w:rsidRPr="00815D52" w:rsidRDefault="00815D52" w:rsidP="00815D52">
            <w:pPr>
              <w:spacing w:after="0" w:line="240" w:lineRule="auto"/>
              <w:jc w:val="center"/>
              <w:rPr>
                <w:color w:val="FF0000"/>
                <w:sz w:val="18"/>
                <w:szCs w:val="18"/>
              </w:rPr>
            </w:pPr>
            <w:r w:rsidRPr="00815D52">
              <w:rPr>
                <w:rFonts w:ascii="Calibri" w:hAnsi="Calibri"/>
                <w:color w:val="FF0000"/>
                <w:sz w:val="18"/>
                <w:szCs w:val="18"/>
              </w:rPr>
              <w:t>Above</w:t>
            </w:r>
          </w:p>
        </w:tc>
      </w:tr>
      <w:tr w:rsidR="00815D52" w:rsidRPr="00BE7837" w14:paraId="150DE45F" w14:textId="77777777" w:rsidTr="00815D52">
        <w:trPr>
          <w:trHeight w:val="333"/>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0A0EB" w14:textId="0655C8B8" w:rsidR="00815D52" w:rsidRPr="00BE7837" w:rsidRDefault="00815D52" w:rsidP="00815D52">
            <w:pPr>
              <w:spacing w:after="0" w:line="240" w:lineRule="auto"/>
              <w:rPr>
                <w:rFonts w:ascii="Calibri" w:eastAsia="Times New Roman" w:hAnsi="Calibri" w:cs="Calibri"/>
                <w:sz w:val="18"/>
                <w:szCs w:val="18"/>
              </w:rPr>
            </w:pPr>
            <w:r w:rsidRPr="00F216F1">
              <w:rPr>
                <w:rFonts w:ascii="Calibri" w:eastAsia="Times New Roman" w:hAnsi="Calibri" w:cs="Calibri"/>
              </w:rPr>
              <w:t>% of Limited English Proficiency</w:t>
            </w:r>
            <w:r>
              <w:rPr>
                <w:rStyle w:val="FootnoteReference"/>
                <w:rFonts w:ascii="Calibri" w:eastAsia="Times New Roman" w:hAnsi="Calibri" w:cs="Calibri"/>
              </w:rPr>
              <w:footnoteReference w:id="6"/>
            </w:r>
          </w:p>
        </w:tc>
        <w:tc>
          <w:tcPr>
            <w:tcW w:w="2208" w:type="dxa"/>
            <w:tcBorders>
              <w:top w:val="nil"/>
              <w:left w:val="nil"/>
              <w:bottom w:val="single" w:sz="4" w:space="0" w:color="auto"/>
              <w:right w:val="single" w:sz="4" w:space="0" w:color="auto"/>
            </w:tcBorders>
            <w:shd w:val="clear" w:color="auto" w:fill="auto"/>
            <w:noWrap/>
            <w:vAlign w:val="bottom"/>
            <w:hideMark/>
          </w:tcPr>
          <w:p w14:paraId="6D2A0BAB" w14:textId="50AA89B4" w:rsidR="00815D52" w:rsidRPr="00BE7837" w:rsidRDefault="00815D52" w:rsidP="00815D52">
            <w:pPr>
              <w:spacing w:after="0" w:line="240" w:lineRule="auto"/>
              <w:jc w:val="center"/>
              <w:rPr>
                <w:rFonts w:ascii="Calibri" w:hAnsi="Calibri" w:cs="Calibri"/>
                <w:color w:val="000000"/>
                <w:sz w:val="18"/>
                <w:szCs w:val="18"/>
              </w:rPr>
            </w:pPr>
            <w:r>
              <w:rPr>
                <w:rFonts w:ascii="Calibri" w:hAnsi="Calibri" w:cs="Calibri"/>
                <w:color w:val="000000"/>
              </w:rPr>
              <w:t>31.1%</w:t>
            </w:r>
          </w:p>
        </w:tc>
        <w:tc>
          <w:tcPr>
            <w:tcW w:w="3388" w:type="dxa"/>
            <w:tcBorders>
              <w:top w:val="nil"/>
              <w:left w:val="nil"/>
              <w:bottom w:val="single" w:sz="4" w:space="0" w:color="auto"/>
              <w:right w:val="single" w:sz="4" w:space="0" w:color="auto"/>
            </w:tcBorders>
            <w:shd w:val="clear" w:color="auto" w:fill="auto"/>
            <w:noWrap/>
            <w:hideMark/>
          </w:tcPr>
          <w:p w14:paraId="010E9716" w14:textId="0C4C99DA" w:rsidR="00815D52" w:rsidRPr="00BE7837" w:rsidRDefault="00815D52" w:rsidP="00815D52">
            <w:pPr>
              <w:spacing w:after="0" w:line="240" w:lineRule="auto"/>
              <w:jc w:val="center"/>
              <w:rPr>
                <w:rFonts w:ascii="Calibri" w:eastAsia="Times New Roman" w:hAnsi="Calibri" w:cs="Calibri"/>
                <w:color w:val="000000"/>
                <w:sz w:val="18"/>
                <w:szCs w:val="18"/>
              </w:rPr>
            </w:pPr>
            <w:r w:rsidRPr="00C03BD7">
              <w:t>9.5%</w:t>
            </w:r>
          </w:p>
        </w:tc>
        <w:tc>
          <w:tcPr>
            <w:tcW w:w="2659" w:type="dxa"/>
            <w:tcBorders>
              <w:top w:val="single" w:sz="4" w:space="0" w:color="auto"/>
              <w:left w:val="single" w:sz="4" w:space="0" w:color="auto"/>
              <w:bottom w:val="single" w:sz="4" w:space="0" w:color="auto"/>
              <w:right w:val="single" w:sz="4" w:space="0" w:color="auto"/>
            </w:tcBorders>
            <w:shd w:val="clear" w:color="auto" w:fill="FFC7CE"/>
            <w:noWrap/>
            <w:vAlign w:val="bottom"/>
            <w:hideMark/>
          </w:tcPr>
          <w:p w14:paraId="27C6EA0E" w14:textId="53F6DC5D" w:rsidR="00815D52" w:rsidRPr="00815D52" w:rsidRDefault="00815D52" w:rsidP="00815D52">
            <w:pPr>
              <w:spacing w:after="0" w:line="240" w:lineRule="auto"/>
              <w:jc w:val="center"/>
              <w:rPr>
                <w:color w:val="FF0000"/>
                <w:sz w:val="18"/>
                <w:szCs w:val="18"/>
              </w:rPr>
            </w:pPr>
            <w:r w:rsidRPr="00815D52">
              <w:rPr>
                <w:rFonts w:ascii="Calibri" w:hAnsi="Calibri"/>
                <w:color w:val="FF0000"/>
                <w:sz w:val="18"/>
                <w:szCs w:val="18"/>
              </w:rPr>
              <w:t>Above</w:t>
            </w:r>
          </w:p>
        </w:tc>
      </w:tr>
      <w:tr w:rsidR="00592877" w:rsidRPr="00BE7837" w14:paraId="2A81FDA1" w14:textId="77777777" w:rsidTr="00815D52">
        <w:trPr>
          <w:trHeight w:val="399"/>
        </w:trPr>
        <w:tc>
          <w:tcPr>
            <w:tcW w:w="10761" w:type="dxa"/>
            <w:gridSpan w:val="3"/>
            <w:tcBorders>
              <w:top w:val="nil"/>
              <w:left w:val="single" w:sz="4" w:space="0" w:color="auto"/>
              <w:bottom w:val="single" w:sz="4" w:space="0" w:color="auto"/>
              <w:right w:val="single" w:sz="4" w:space="0" w:color="auto"/>
            </w:tcBorders>
            <w:shd w:val="clear" w:color="000000" w:fill="404040"/>
            <w:noWrap/>
            <w:vAlign w:val="center"/>
            <w:hideMark/>
          </w:tcPr>
          <w:p w14:paraId="6B401F06" w14:textId="77777777" w:rsidR="00592877" w:rsidRPr="00BE7837" w:rsidRDefault="00592877" w:rsidP="002868A4">
            <w:pPr>
              <w:spacing w:after="0" w:line="240" w:lineRule="auto"/>
              <w:jc w:val="right"/>
              <w:rPr>
                <w:rFonts w:ascii="Calibri" w:eastAsia="Times New Roman" w:hAnsi="Calibri" w:cs="Calibri"/>
                <w:b/>
                <w:i/>
                <w:iCs/>
                <w:color w:val="FFFFFF"/>
                <w:sz w:val="18"/>
                <w:szCs w:val="18"/>
              </w:rPr>
            </w:pPr>
            <w:r w:rsidRPr="00BE7837">
              <w:rPr>
                <w:rFonts w:ascii="Calibri" w:eastAsia="Times New Roman" w:hAnsi="Calibri" w:cs="Calibri"/>
                <w:b/>
                <w:i/>
                <w:iCs/>
                <w:color w:val="FFFFFF"/>
                <w:sz w:val="18"/>
                <w:szCs w:val="18"/>
              </w:rPr>
              <w:t>Total Factors Above the Regional Average</w:t>
            </w:r>
          </w:p>
        </w:tc>
        <w:tc>
          <w:tcPr>
            <w:tcW w:w="2659" w:type="dxa"/>
            <w:tcBorders>
              <w:top w:val="nil"/>
              <w:left w:val="nil"/>
              <w:bottom w:val="single" w:sz="4" w:space="0" w:color="auto"/>
              <w:right w:val="single" w:sz="4" w:space="0" w:color="auto"/>
            </w:tcBorders>
            <w:shd w:val="clear" w:color="000000" w:fill="404040"/>
            <w:noWrap/>
            <w:vAlign w:val="center"/>
            <w:hideMark/>
          </w:tcPr>
          <w:p w14:paraId="15F31BE6" w14:textId="25877739" w:rsidR="00592877" w:rsidRPr="00BE7837" w:rsidRDefault="00815D52" w:rsidP="002868A4">
            <w:pPr>
              <w:spacing w:after="0" w:line="240" w:lineRule="auto"/>
              <w:jc w:val="center"/>
              <w:rPr>
                <w:rFonts w:ascii="Calibri" w:eastAsia="Times New Roman" w:hAnsi="Calibri" w:cs="Calibri"/>
                <w:b/>
                <w:color w:val="FFFFFF"/>
                <w:sz w:val="18"/>
                <w:szCs w:val="18"/>
              </w:rPr>
            </w:pPr>
            <w:r>
              <w:rPr>
                <w:rFonts w:ascii="Calibri" w:eastAsia="Times New Roman" w:hAnsi="Calibri" w:cs="Calibri"/>
                <w:b/>
                <w:color w:val="FFFFFF"/>
                <w:sz w:val="18"/>
                <w:szCs w:val="18"/>
              </w:rPr>
              <w:t>6</w:t>
            </w:r>
          </w:p>
        </w:tc>
      </w:tr>
    </w:tbl>
    <w:p w14:paraId="09E3FD7B" w14:textId="77777777" w:rsidR="00555740" w:rsidRPr="00BE7837" w:rsidRDefault="00555740" w:rsidP="00815D52">
      <w:pPr>
        <w:rPr>
          <w:rFonts w:ascii="Arial" w:hAnsi="Arial" w:cs="Arial"/>
          <w:sz w:val="18"/>
          <w:szCs w:val="18"/>
        </w:rPr>
      </w:pPr>
    </w:p>
    <w:sectPr w:rsidR="00555740" w:rsidRPr="00BE7837" w:rsidSect="00815D5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832FB" w14:textId="77777777" w:rsidR="00D26AA8" w:rsidRDefault="00D26AA8" w:rsidP="00D26AA8">
      <w:pPr>
        <w:spacing w:after="0" w:line="240" w:lineRule="auto"/>
      </w:pPr>
      <w:r>
        <w:separator/>
      </w:r>
    </w:p>
  </w:endnote>
  <w:endnote w:type="continuationSeparator" w:id="0">
    <w:p w14:paraId="75FF31A2" w14:textId="77777777" w:rsidR="00D26AA8" w:rsidRDefault="00D26AA8" w:rsidP="00D26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09F6E" w14:textId="77777777" w:rsidR="00D26AA8" w:rsidRDefault="00D26AA8" w:rsidP="00D26AA8">
      <w:pPr>
        <w:spacing w:after="0" w:line="240" w:lineRule="auto"/>
      </w:pPr>
      <w:r>
        <w:separator/>
      </w:r>
    </w:p>
  </w:footnote>
  <w:footnote w:type="continuationSeparator" w:id="0">
    <w:p w14:paraId="4A45C8D0" w14:textId="77777777" w:rsidR="00D26AA8" w:rsidRDefault="00D26AA8" w:rsidP="00D26AA8">
      <w:pPr>
        <w:spacing w:after="0" w:line="240" w:lineRule="auto"/>
      </w:pPr>
      <w:r>
        <w:continuationSeparator/>
      </w:r>
    </w:p>
  </w:footnote>
  <w:footnote w:id="1">
    <w:p w14:paraId="23775E4B" w14:textId="77777777" w:rsidR="00815D52" w:rsidRDefault="00815D52" w:rsidP="00D02CA2">
      <w:pPr>
        <w:pStyle w:val="FootnoteText"/>
      </w:pPr>
      <w:r>
        <w:rPr>
          <w:rStyle w:val="FootnoteReference"/>
        </w:rPr>
        <w:footnoteRef/>
      </w:r>
      <w:r>
        <w:t xml:space="preserve"> United States Census Bureau. “2012-2016 American Community Survey 5-Year Estimates” Table B03002. Retrieved in December 2017.</w:t>
      </w:r>
    </w:p>
  </w:footnote>
  <w:footnote w:id="2">
    <w:p w14:paraId="77EBA8D4" w14:textId="77777777" w:rsidR="00815D52" w:rsidRPr="003D0181" w:rsidRDefault="00815D52" w:rsidP="00D02CA2">
      <w:pPr>
        <w:spacing w:after="0" w:line="240" w:lineRule="auto"/>
        <w:rPr>
          <w:sz w:val="20"/>
          <w:szCs w:val="20"/>
        </w:rPr>
      </w:pPr>
      <w:r>
        <w:rPr>
          <w:rStyle w:val="FootnoteReference"/>
        </w:rPr>
        <w:footnoteRef/>
      </w:r>
      <w:r>
        <w:t xml:space="preserve"> </w:t>
      </w:r>
      <w:r>
        <w:rPr>
          <w:sz w:val="20"/>
        </w:rPr>
        <w:t>United States Census Bureau</w:t>
      </w:r>
      <w:r w:rsidRPr="003D0181">
        <w:rPr>
          <w:sz w:val="20"/>
          <w:szCs w:val="20"/>
        </w:rPr>
        <w:t>. “2012-2016 Am</w:t>
      </w:r>
      <w:r>
        <w:rPr>
          <w:sz w:val="20"/>
        </w:rPr>
        <w:t xml:space="preserve">erican Community Survey 5-Year Estimates” Table B17017. Retrieved in </w:t>
      </w:r>
      <w:r w:rsidRPr="003D0181">
        <w:rPr>
          <w:sz w:val="20"/>
          <w:szCs w:val="20"/>
        </w:rPr>
        <w:t>December 2017.</w:t>
      </w:r>
    </w:p>
  </w:footnote>
  <w:footnote w:id="3">
    <w:p w14:paraId="577A372E" w14:textId="77777777" w:rsidR="00815D52" w:rsidRDefault="00815D52" w:rsidP="00D02CA2">
      <w:pPr>
        <w:pStyle w:val="FootnoteText"/>
      </w:pPr>
      <w:r>
        <w:rPr>
          <w:rStyle w:val="FootnoteReference"/>
        </w:rPr>
        <w:footnoteRef/>
      </w:r>
      <w:r>
        <w:t xml:space="preserve"> United States Census Bureau. “2012-2016 American Community Survey 5-Year Estimates” Table B01003. Retrieved in December 2017.</w:t>
      </w:r>
    </w:p>
  </w:footnote>
  <w:footnote w:id="4">
    <w:p w14:paraId="03DED7E6" w14:textId="77777777" w:rsidR="00815D52" w:rsidRDefault="00815D52" w:rsidP="00D02CA2">
      <w:pPr>
        <w:pStyle w:val="FootnoteText"/>
      </w:pPr>
      <w:r>
        <w:rPr>
          <w:rStyle w:val="FootnoteReference"/>
        </w:rPr>
        <w:footnoteRef/>
      </w:r>
      <w:r>
        <w:t xml:space="preserve"> United States Census Bureau. “2012-2016 American Community Survey 5-Year Estimates” Table B15003. Retrieved in December 2017.</w:t>
      </w:r>
    </w:p>
  </w:footnote>
  <w:footnote w:id="5">
    <w:p w14:paraId="5ECDDFAC" w14:textId="77777777" w:rsidR="00815D52" w:rsidRDefault="00815D52" w:rsidP="00D02CA2">
      <w:pPr>
        <w:pStyle w:val="FootnoteText"/>
      </w:pPr>
      <w:r>
        <w:rPr>
          <w:rStyle w:val="FootnoteReference"/>
        </w:rPr>
        <w:footnoteRef/>
      </w:r>
      <w:r>
        <w:t xml:space="preserve"> United States Census Bureau. “2012-2016 American Community Survey 5-Year Estimates” Table B25044. Retrieved in December 2017.</w:t>
      </w:r>
    </w:p>
  </w:footnote>
  <w:footnote w:id="6">
    <w:p w14:paraId="2401EF5F" w14:textId="77777777" w:rsidR="00815D52" w:rsidRDefault="00815D52" w:rsidP="00D02CA2">
      <w:pPr>
        <w:pStyle w:val="FootnoteText"/>
      </w:pPr>
      <w:r>
        <w:rPr>
          <w:rStyle w:val="FootnoteReference"/>
        </w:rPr>
        <w:footnoteRef/>
      </w:r>
      <w:r>
        <w:t xml:space="preserve"> United States Census Bureau. “2012-2016 American Community Survey 5-Year Estimates” Table B16004. Retrieved in December 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6A5025"/>
    <w:multiLevelType w:val="hybridMultilevel"/>
    <w:tmpl w:val="96B2C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A1B5617"/>
    <w:multiLevelType w:val="hybridMultilevel"/>
    <w:tmpl w:val="46F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459"/>
    <w:rsid w:val="00081BD2"/>
    <w:rsid w:val="000A6946"/>
    <w:rsid w:val="000B52E2"/>
    <w:rsid w:val="000D0AEF"/>
    <w:rsid w:val="000D4254"/>
    <w:rsid w:val="001041C4"/>
    <w:rsid w:val="00137130"/>
    <w:rsid w:val="0013761A"/>
    <w:rsid w:val="00143C52"/>
    <w:rsid w:val="00167B33"/>
    <w:rsid w:val="00186BA2"/>
    <w:rsid w:val="001A0F2D"/>
    <w:rsid w:val="001A3CB0"/>
    <w:rsid w:val="001B00F9"/>
    <w:rsid w:val="001B4C69"/>
    <w:rsid w:val="001B72FB"/>
    <w:rsid w:val="001D73ED"/>
    <w:rsid w:val="001D7C58"/>
    <w:rsid w:val="001F4E30"/>
    <w:rsid w:val="001F773C"/>
    <w:rsid w:val="00204159"/>
    <w:rsid w:val="0022315E"/>
    <w:rsid w:val="00281AAD"/>
    <w:rsid w:val="002D0198"/>
    <w:rsid w:val="002E0966"/>
    <w:rsid w:val="002F01DB"/>
    <w:rsid w:val="0031770B"/>
    <w:rsid w:val="00317D60"/>
    <w:rsid w:val="00352CE2"/>
    <w:rsid w:val="00354AA5"/>
    <w:rsid w:val="00360D8C"/>
    <w:rsid w:val="003626F2"/>
    <w:rsid w:val="00363DEA"/>
    <w:rsid w:val="003A1F39"/>
    <w:rsid w:val="003B41E9"/>
    <w:rsid w:val="003B61AE"/>
    <w:rsid w:val="003D311B"/>
    <w:rsid w:val="003D3648"/>
    <w:rsid w:val="003F351B"/>
    <w:rsid w:val="003F4D9F"/>
    <w:rsid w:val="00400537"/>
    <w:rsid w:val="004239A3"/>
    <w:rsid w:val="004635A9"/>
    <w:rsid w:val="00476925"/>
    <w:rsid w:val="004A6E82"/>
    <w:rsid w:val="004B5BFB"/>
    <w:rsid w:val="004D2AD4"/>
    <w:rsid w:val="004D3055"/>
    <w:rsid w:val="004E4895"/>
    <w:rsid w:val="004E4D22"/>
    <w:rsid w:val="00500BE8"/>
    <w:rsid w:val="0050636D"/>
    <w:rsid w:val="00555740"/>
    <w:rsid w:val="00583802"/>
    <w:rsid w:val="0059119A"/>
    <w:rsid w:val="005915FF"/>
    <w:rsid w:val="00592877"/>
    <w:rsid w:val="005D4235"/>
    <w:rsid w:val="005F024A"/>
    <w:rsid w:val="006011F5"/>
    <w:rsid w:val="00622F15"/>
    <w:rsid w:val="00640ECD"/>
    <w:rsid w:val="0066040F"/>
    <w:rsid w:val="00692E12"/>
    <w:rsid w:val="006A6C5D"/>
    <w:rsid w:val="006B1016"/>
    <w:rsid w:val="006C1672"/>
    <w:rsid w:val="006E1AA0"/>
    <w:rsid w:val="006E4AC1"/>
    <w:rsid w:val="0070117D"/>
    <w:rsid w:val="00714B04"/>
    <w:rsid w:val="00733283"/>
    <w:rsid w:val="00740DF4"/>
    <w:rsid w:val="00754BC8"/>
    <w:rsid w:val="007D33B6"/>
    <w:rsid w:val="007E2517"/>
    <w:rsid w:val="007F2A97"/>
    <w:rsid w:val="00815D52"/>
    <w:rsid w:val="0081717A"/>
    <w:rsid w:val="0082409A"/>
    <w:rsid w:val="00830CEB"/>
    <w:rsid w:val="00857C67"/>
    <w:rsid w:val="008837CE"/>
    <w:rsid w:val="008A08D1"/>
    <w:rsid w:val="008A2AE5"/>
    <w:rsid w:val="008A6EBC"/>
    <w:rsid w:val="008C5802"/>
    <w:rsid w:val="008D3988"/>
    <w:rsid w:val="008D62BC"/>
    <w:rsid w:val="008E2DB4"/>
    <w:rsid w:val="008F3473"/>
    <w:rsid w:val="00904013"/>
    <w:rsid w:val="009070AD"/>
    <w:rsid w:val="00920512"/>
    <w:rsid w:val="00934354"/>
    <w:rsid w:val="009546C6"/>
    <w:rsid w:val="00963604"/>
    <w:rsid w:val="00997A54"/>
    <w:rsid w:val="009E6328"/>
    <w:rsid w:val="00A120E1"/>
    <w:rsid w:val="00A30343"/>
    <w:rsid w:val="00A314F5"/>
    <w:rsid w:val="00A31A51"/>
    <w:rsid w:val="00A62BBA"/>
    <w:rsid w:val="00A71F99"/>
    <w:rsid w:val="00A721B5"/>
    <w:rsid w:val="00A813CC"/>
    <w:rsid w:val="00A91779"/>
    <w:rsid w:val="00A95CA8"/>
    <w:rsid w:val="00AA01C6"/>
    <w:rsid w:val="00AC7C61"/>
    <w:rsid w:val="00AE2765"/>
    <w:rsid w:val="00AF40A7"/>
    <w:rsid w:val="00B03A3C"/>
    <w:rsid w:val="00B0677E"/>
    <w:rsid w:val="00B61F33"/>
    <w:rsid w:val="00B66320"/>
    <w:rsid w:val="00B90AAE"/>
    <w:rsid w:val="00BA5D44"/>
    <w:rsid w:val="00BB4A20"/>
    <w:rsid w:val="00BC56B6"/>
    <w:rsid w:val="00BE7837"/>
    <w:rsid w:val="00C00564"/>
    <w:rsid w:val="00C1532E"/>
    <w:rsid w:val="00C27287"/>
    <w:rsid w:val="00C44978"/>
    <w:rsid w:val="00C52175"/>
    <w:rsid w:val="00C56523"/>
    <w:rsid w:val="00C56FB2"/>
    <w:rsid w:val="00C61040"/>
    <w:rsid w:val="00C65B4B"/>
    <w:rsid w:val="00C65E45"/>
    <w:rsid w:val="00C8267B"/>
    <w:rsid w:val="00C908D9"/>
    <w:rsid w:val="00CD1925"/>
    <w:rsid w:val="00CD2835"/>
    <w:rsid w:val="00D00F83"/>
    <w:rsid w:val="00D26AA8"/>
    <w:rsid w:val="00D345D6"/>
    <w:rsid w:val="00D52462"/>
    <w:rsid w:val="00D55B4F"/>
    <w:rsid w:val="00D7247A"/>
    <w:rsid w:val="00D96CB8"/>
    <w:rsid w:val="00DB6D47"/>
    <w:rsid w:val="00DC5500"/>
    <w:rsid w:val="00DD2B5C"/>
    <w:rsid w:val="00DF2A3F"/>
    <w:rsid w:val="00E1553A"/>
    <w:rsid w:val="00E238B9"/>
    <w:rsid w:val="00E56459"/>
    <w:rsid w:val="00E67F22"/>
    <w:rsid w:val="00E77986"/>
    <w:rsid w:val="00E82AAE"/>
    <w:rsid w:val="00E85ADA"/>
    <w:rsid w:val="00E94A05"/>
    <w:rsid w:val="00EA56E4"/>
    <w:rsid w:val="00EC1DA8"/>
    <w:rsid w:val="00EC3C71"/>
    <w:rsid w:val="00ED099C"/>
    <w:rsid w:val="00EE1AFA"/>
    <w:rsid w:val="00F460A0"/>
    <w:rsid w:val="00F71D85"/>
    <w:rsid w:val="00FA4B1B"/>
    <w:rsid w:val="00FB1813"/>
    <w:rsid w:val="00FD39F1"/>
    <w:rsid w:val="00FD44CF"/>
    <w:rsid w:val="00FE6B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F5995"/>
  <w15:docId w15:val="{6CDED161-C06C-45F3-B756-8A4C2B62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6459"/>
    <w:pPr>
      <w:spacing w:after="200" w:line="276" w:lineRule="auto"/>
    </w:pPr>
  </w:style>
  <w:style w:type="paragraph" w:styleId="Heading1">
    <w:name w:val="heading 1"/>
    <w:basedOn w:val="Normal"/>
    <w:next w:val="Normal"/>
    <w:link w:val="Heading1Char"/>
    <w:uiPriority w:val="9"/>
    <w:qFormat/>
    <w:rsid w:val="00857C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9">
    <w:name w:val="heading 9"/>
    <w:basedOn w:val="Normal"/>
    <w:next w:val="Normal"/>
    <w:link w:val="Heading9Char"/>
    <w:uiPriority w:val="9"/>
    <w:unhideWhenUsed/>
    <w:qFormat/>
    <w:rsid w:val="001A3CB0"/>
    <w:pPr>
      <w:keepNext/>
      <w:spacing w:after="0" w:line="240" w:lineRule="auto"/>
      <w:jc w:val="center"/>
      <w:outlineLvl w:val="8"/>
    </w:pPr>
    <w:rPr>
      <w:rFonts w:eastAsia="Times New Roman" w:cs="Arial"/>
      <w:b/>
      <w:color w:val="FFFFFF" w:themeColor="background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459"/>
    <w:pPr>
      <w:ind w:left="720"/>
      <w:contextualSpacing/>
    </w:pPr>
  </w:style>
  <w:style w:type="table" w:styleId="TableGrid">
    <w:name w:val="Table Grid"/>
    <w:basedOn w:val="TableNormal"/>
    <w:uiPriority w:val="39"/>
    <w:rsid w:val="000D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rsid w:val="001A3CB0"/>
    <w:rPr>
      <w:rFonts w:eastAsia="Times New Roman" w:cs="Arial"/>
      <w:b/>
      <w:color w:val="FFFFFF" w:themeColor="background1"/>
      <w:sz w:val="20"/>
      <w:szCs w:val="20"/>
    </w:rPr>
  </w:style>
  <w:style w:type="paragraph" w:styleId="BodyText">
    <w:name w:val="Body Text"/>
    <w:basedOn w:val="Normal"/>
    <w:link w:val="BodyTextChar"/>
    <w:uiPriority w:val="1"/>
    <w:qFormat/>
    <w:rsid w:val="008A6EBC"/>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8A6EBC"/>
    <w:rPr>
      <w:rFonts w:ascii="Calibri" w:eastAsia="Calibri" w:hAnsi="Calibri" w:cs="Calibri"/>
    </w:rPr>
  </w:style>
  <w:style w:type="paragraph" w:customStyle="1" w:styleId="TableParagraph">
    <w:name w:val="Table Paragraph"/>
    <w:basedOn w:val="Normal"/>
    <w:uiPriority w:val="1"/>
    <w:qFormat/>
    <w:rsid w:val="008A6EBC"/>
    <w:pPr>
      <w:widowControl w:val="0"/>
      <w:autoSpaceDE w:val="0"/>
      <w:autoSpaceDN w:val="0"/>
      <w:spacing w:after="0" w:line="240" w:lineRule="auto"/>
    </w:pPr>
    <w:rPr>
      <w:rFonts w:ascii="Calibri" w:eastAsia="Calibri" w:hAnsi="Calibri" w:cs="Calibri"/>
    </w:rPr>
  </w:style>
  <w:style w:type="character" w:styleId="CommentReference">
    <w:name w:val="annotation reference"/>
    <w:basedOn w:val="DefaultParagraphFont"/>
    <w:uiPriority w:val="99"/>
    <w:semiHidden/>
    <w:unhideWhenUsed/>
    <w:rsid w:val="003F4D9F"/>
    <w:rPr>
      <w:sz w:val="16"/>
      <w:szCs w:val="16"/>
    </w:rPr>
  </w:style>
  <w:style w:type="paragraph" w:styleId="CommentText">
    <w:name w:val="annotation text"/>
    <w:basedOn w:val="Normal"/>
    <w:link w:val="CommentTextChar"/>
    <w:uiPriority w:val="99"/>
    <w:semiHidden/>
    <w:unhideWhenUsed/>
    <w:rsid w:val="003F4D9F"/>
    <w:pPr>
      <w:spacing w:line="240" w:lineRule="auto"/>
    </w:pPr>
    <w:rPr>
      <w:sz w:val="20"/>
      <w:szCs w:val="20"/>
    </w:rPr>
  </w:style>
  <w:style w:type="character" w:customStyle="1" w:styleId="CommentTextChar">
    <w:name w:val="Comment Text Char"/>
    <w:basedOn w:val="DefaultParagraphFont"/>
    <w:link w:val="CommentText"/>
    <w:uiPriority w:val="99"/>
    <w:semiHidden/>
    <w:rsid w:val="003F4D9F"/>
    <w:rPr>
      <w:sz w:val="20"/>
      <w:szCs w:val="20"/>
    </w:rPr>
  </w:style>
  <w:style w:type="paragraph" w:styleId="CommentSubject">
    <w:name w:val="annotation subject"/>
    <w:basedOn w:val="CommentText"/>
    <w:next w:val="CommentText"/>
    <w:link w:val="CommentSubjectChar"/>
    <w:uiPriority w:val="99"/>
    <w:semiHidden/>
    <w:unhideWhenUsed/>
    <w:rsid w:val="003F4D9F"/>
    <w:rPr>
      <w:b/>
      <w:bCs/>
    </w:rPr>
  </w:style>
  <w:style w:type="character" w:customStyle="1" w:styleId="CommentSubjectChar">
    <w:name w:val="Comment Subject Char"/>
    <w:basedOn w:val="CommentTextChar"/>
    <w:link w:val="CommentSubject"/>
    <w:uiPriority w:val="99"/>
    <w:semiHidden/>
    <w:rsid w:val="003F4D9F"/>
    <w:rPr>
      <w:b/>
      <w:bCs/>
      <w:sz w:val="20"/>
      <w:szCs w:val="20"/>
    </w:rPr>
  </w:style>
  <w:style w:type="paragraph" w:styleId="BalloonText">
    <w:name w:val="Balloon Text"/>
    <w:basedOn w:val="Normal"/>
    <w:link w:val="BalloonTextChar"/>
    <w:uiPriority w:val="99"/>
    <w:semiHidden/>
    <w:unhideWhenUsed/>
    <w:rsid w:val="003F4D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4D9F"/>
    <w:rPr>
      <w:rFonts w:ascii="Segoe UI" w:hAnsi="Segoe UI" w:cs="Segoe UI"/>
      <w:sz w:val="18"/>
      <w:szCs w:val="18"/>
    </w:rPr>
  </w:style>
  <w:style w:type="character" w:styleId="Hyperlink">
    <w:name w:val="Hyperlink"/>
    <w:basedOn w:val="DefaultParagraphFont"/>
    <w:uiPriority w:val="99"/>
    <w:unhideWhenUsed/>
    <w:rsid w:val="00D26AA8"/>
    <w:rPr>
      <w:color w:val="0563C1" w:themeColor="hyperlink"/>
      <w:u w:val="single"/>
    </w:rPr>
  </w:style>
  <w:style w:type="paragraph" w:styleId="FootnoteText">
    <w:name w:val="footnote text"/>
    <w:basedOn w:val="Normal"/>
    <w:link w:val="FootnoteTextChar"/>
    <w:unhideWhenUsed/>
    <w:rsid w:val="00D26AA8"/>
    <w:pPr>
      <w:spacing w:after="0" w:line="240" w:lineRule="auto"/>
      <w:jc w:val="both"/>
    </w:pPr>
    <w:rPr>
      <w:sz w:val="20"/>
      <w:szCs w:val="20"/>
    </w:rPr>
  </w:style>
  <w:style w:type="character" w:customStyle="1" w:styleId="FootnoteTextChar">
    <w:name w:val="Footnote Text Char"/>
    <w:basedOn w:val="DefaultParagraphFont"/>
    <w:link w:val="FootnoteText"/>
    <w:rsid w:val="00D26AA8"/>
    <w:rPr>
      <w:sz w:val="20"/>
      <w:szCs w:val="20"/>
    </w:rPr>
  </w:style>
  <w:style w:type="character" w:styleId="FootnoteReference">
    <w:name w:val="footnote reference"/>
    <w:basedOn w:val="DefaultParagraphFont"/>
    <w:unhideWhenUsed/>
    <w:rsid w:val="00D26AA8"/>
    <w:rPr>
      <w:vertAlign w:val="superscript"/>
    </w:rPr>
  </w:style>
  <w:style w:type="character" w:customStyle="1" w:styleId="Heading1Char">
    <w:name w:val="Heading 1 Char"/>
    <w:basedOn w:val="DefaultParagraphFont"/>
    <w:link w:val="Heading1"/>
    <w:uiPriority w:val="9"/>
    <w:rsid w:val="00857C67"/>
    <w:rPr>
      <w:rFonts w:asciiTheme="majorHAnsi" w:eastAsiaTheme="majorEastAsia" w:hAnsiTheme="majorHAnsi" w:cstheme="majorBidi"/>
      <w:color w:val="2F5496" w:themeColor="accent1" w:themeShade="BF"/>
      <w:sz w:val="32"/>
      <w:szCs w:val="32"/>
    </w:rPr>
  </w:style>
  <w:style w:type="table" w:customStyle="1" w:styleId="GridTable1Light-Accent11">
    <w:name w:val="Grid Table 1 Light - Accent 11"/>
    <w:basedOn w:val="TableNormal"/>
    <w:uiPriority w:val="46"/>
    <w:rsid w:val="00857C6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EndnoteText">
    <w:name w:val="endnote text"/>
    <w:basedOn w:val="Normal"/>
    <w:link w:val="EndnoteTextChar"/>
    <w:uiPriority w:val="99"/>
    <w:unhideWhenUsed/>
    <w:rsid w:val="00857C67"/>
    <w:pPr>
      <w:spacing w:after="0" w:line="240" w:lineRule="auto"/>
    </w:pPr>
    <w:rPr>
      <w:sz w:val="20"/>
      <w:szCs w:val="20"/>
    </w:rPr>
  </w:style>
  <w:style w:type="character" w:customStyle="1" w:styleId="EndnoteTextChar">
    <w:name w:val="Endnote Text Char"/>
    <w:basedOn w:val="DefaultParagraphFont"/>
    <w:link w:val="EndnoteText"/>
    <w:uiPriority w:val="99"/>
    <w:rsid w:val="00857C67"/>
    <w:rPr>
      <w:sz w:val="20"/>
      <w:szCs w:val="20"/>
    </w:rPr>
  </w:style>
  <w:style w:type="character" w:styleId="EndnoteReference">
    <w:name w:val="endnote reference"/>
    <w:basedOn w:val="DefaultParagraphFont"/>
    <w:uiPriority w:val="99"/>
    <w:semiHidden/>
    <w:unhideWhenUsed/>
    <w:rsid w:val="00857C67"/>
    <w:rPr>
      <w:vertAlign w:val="superscript"/>
    </w:rPr>
  </w:style>
  <w:style w:type="table" w:customStyle="1" w:styleId="GridTable1Light-Accent111">
    <w:name w:val="Grid Table 1 Light - Accent 111"/>
    <w:basedOn w:val="TableNormal"/>
    <w:uiPriority w:val="46"/>
    <w:rsid w:val="008D62BC"/>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C1532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6414">
      <w:bodyDiv w:val="1"/>
      <w:marLeft w:val="0"/>
      <w:marRight w:val="0"/>
      <w:marTop w:val="0"/>
      <w:marBottom w:val="0"/>
      <w:divBdr>
        <w:top w:val="none" w:sz="0" w:space="0" w:color="auto"/>
        <w:left w:val="none" w:sz="0" w:space="0" w:color="auto"/>
        <w:bottom w:val="none" w:sz="0" w:space="0" w:color="auto"/>
        <w:right w:val="none" w:sz="0" w:space="0" w:color="auto"/>
      </w:divBdr>
    </w:div>
    <w:div w:id="137452952">
      <w:bodyDiv w:val="1"/>
      <w:marLeft w:val="0"/>
      <w:marRight w:val="0"/>
      <w:marTop w:val="0"/>
      <w:marBottom w:val="0"/>
      <w:divBdr>
        <w:top w:val="none" w:sz="0" w:space="0" w:color="auto"/>
        <w:left w:val="none" w:sz="0" w:space="0" w:color="auto"/>
        <w:bottom w:val="none" w:sz="0" w:space="0" w:color="auto"/>
        <w:right w:val="none" w:sz="0" w:space="0" w:color="auto"/>
      </w:divBdr>
    </w:div>
    <w:div w:id="269313257">
      <w:bodyDiv w:val="1"/>
      <w:marLeft w:val="0"/>
      <w:marRight w:val="0"/>
      <w:marTop w:val="0"/>
      <w:marBottom w:val="0"/>
      <w:divBdr>
        <w:top w:val="none" w:sz="0" w:space="0" w:color="auto"/>
        <w:left w:val="none" w:sz="0" w:space="0" w:color="auto"/>
        <w:bottom w:val="none" w:sz="0" w:space="0" w:color="auto"/>
        <w:right w:val="none" w:sz="0" w:space="0" w:color="auto"/>
      </w:divBdr>
    </w:div>
    <w:div w:id="334503788">
      <w:bodyDiv w:val="1"/>
      <w:marLeft w:val="0"/>
      <w:marRight w:val="0"/>
      <w:marTop w:val="0"/>
      <w:marBottom w:val="0"/>
      <w:divBdr>
        <w:top w:val="none" w:sz="0" w:space="0" w:color="auto"/>
        <w:left w:val="none" w:sz="0" w:space="0" w:color="auto"/>
        <w:bottom w:val="none" w:sz="0" w:space="0" w:color="auto"/>
        <w:right w:val="none" w:sz="0" w:space="0" w:color="auto"/>
      </w:divBdr>
    </w:div>
    <w:div w:id="363092236">
      <w:bodyDiv w:val="1"/>
      <w:marLeft w:val="0"/>
      <w:marRight w:val="0"/>
      <w:marTop w:val="0"/>
      <w:marBottom w:val="0"/>
      <w:divBdr>
        <w:top w:val="none" w:sz="0" w:space="0" w:color="auto"/>
        <w:left w:val="none" w:sz="0" w:space="0" w:color="auto"/>
        <w:bottom w:val="none" w:sz="0" w:space="0" w:color="auto"/>
        <w:right w:val="none" w:sz="0" w:space="0" w:color="auto"/>
      </w:divBdr>
    </w:div>
    <w:div w:id="375549515">
      <w:bodyDiv w:val="1"/>
      <w:marLeft w:val="0"/>
      <w:marRight w:val="0"/>
      <w:marTop w:val="0"/>
      <w:marBottom w:val="0"/>
      <w:divBdr>
        <w:top w:val="none" w:sz="0" w:space="0" w:color="auto"/>
        <w:left w:val="none" w:sz="0" w:space="0" w:color="auto"/>
        <w:bottom w:val="none" w:sz="0" w:space="0" w:color="auto"/>
        <w:right w:val="none" w:sz="0" w:space="0" w:color="auto"/>
      </w:divBdr>
    </w:div>
    <w:div w:id="515461616">
      <w:bodyDiv w:val="1"/>
      <w:marLeft w:val="0"/>
      <w:marRight w:val="0"/>
      <w:marTop w:val="0"/>
      <w:marBottom w:val="0"/>
      <w:divBdr>
        <w:top w:val="none" w:sz="0" w:space="0" w:color="auto"/>
        <w:left w:val="none" w:sz="0" w:space="0" w:color="auto"/>
        <w:bottom w:val="none" w:sz="0" w:space="0" w:color="auto"/>
        <w:right w:val="none" w:sz="0" w:space="0" w:color="auto"/>
      </w:divBdr>
    </w:div>
    <w:div w:id="531067360">
      <w:bodyDiv w:val="1"/>
      <w:marLeft w:val="0"/>
      <w:marRight w:val="0"/>
      <w:marTop w:val="0"/>
      <w:marBottom w:val="0"/>
      <w:divBdr>
        <w:top w:val="none" w:sz="0" w:space="0" w:color="auto"/>
        <w:left w:val="none" w:sz="0" w:space="0" w:color="auto"/>
        <w:bottom w:val="none" w:sz="0" w:space="0" w:color="auto"/>
        <w:right w:val="none" w:sz="0" w:space="0" w:color="auto"/>
      </w:divBdr>
    </w:div>
    <w:div w:id="703677679">
      <w:bodyDiv w:val="1"/>
      <w:marLeft w:val="0"/>
      <w:marRight w:val="0"/>
      <w:marTop w:val="0"/>
      <w:marBottom w:val="0"/>
      <w:divBdr>
        <w:top w:val="none" w:sz="0" w:space="0" w:color="auto"/>
        <w:left w:val="none" w:sz="0" w:space="0" w:color="auto"/>
        <w:bottom w:val="none" w:sz="0" w:space="0" w:color="auto"/>
        <w:right w:val="none" w:sz="0" w:space="0" w:color="auto"/>
      </w:divBdr>
      <w:divsChild>
        <w:div w:id="1176652166">
          <w:marLeft w:val="0"/>
          <w:marRight w:val="0"/>
          <w:marTop w:val="0"/>
          <w:marBottom w:val="0"/>
          <w:divBdr>
            <w:top w:val="none" w:sz="0" w:space="0" w:color="auto"/>
            <w:left w:val="none" w:sz="0" w:space="0" w:color="auto"/>
            <w:bottom w:val="none" w:sz="0" w:space="0" w:color="auto"/>
            <w:right w:val="none" w:sz="0" w:space="0" w:color="auto"/>
          </w:divBdr>
          <w:divsChild>
            <w:div w:id="190160073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29110447">
      <w:bodyDiv w:val="1"/>
      <w:marLeft w:val="0"/>
      <w:marRight w:val="0"/>
      <w:marTop w:val="0"/>
      <w:marBottom w:val="0"/>
      <w:divBdr>
        <w:top w:val="none" w:sz="0" w:space="0" w:color="auto"/>
        <w:left w:val="none" w:sz="0" w:space="0" w:color="auto"/>
        <w:bottom w:val="none" w:sz="0" w:space="0" w:color="auto"/>
        <w:right w:val="none" w:sz="0" w:space="0" w:color="auto"/>
      </w:divBdr>
    </w:div>
    <w:div w:id="826439705">
      <w:bodyDiv w:val="1"/>
      <w:marLeft w:val="0"/>
      <w:marRight w:val="0"/>
      <w:marTop w:val="0"/>
      <w:marBottom w:val="0"/>
      <w:divBdr>
        <w:top w:val="none" w:sz="0" w:space="0" w:color="auto"/>
        <w:left w:val="none" w:sz="0" w:space="0" w:color="auto"/>
        <w:bottom w:val="none" w:sz="0" w:space="0" w:color="auto"/>
        <w:right w:val="none" w:sz="0" w:space="0" w:color="auto"/>
      </w:divBdr>
    </w:div>
    <w:div w:id="906650021">
      <w:bodyDiv w:val="1"/>
      <w:marLeft w:val="0"/>
      <w:marRight w:val="0"/>
      <w:marTop w:val="0"/>
      <w:marBottom w:val="0"/>
      <w:divBdr>
        <w:top w:val="none" w:sz="0" w:space="0" w:color="auto"/>
        <w:left w:val="none" w:sz="0" w:space="0" w:color="auto"/>
        <w:bottom w:val="none" w:sz="0" w:space="0" w:color="auto"/>
        <w:right w:val="none" w:sz="0" w:space="0" w:color="auto"/>
      </w:divBdr>
    </w:div>
    <w:div w:id="952596055">
      <w:bodyDiv w:val="1"/>
      <w:marLeft w:val="0"/>
      <w:marRight w:val="0"/>
      <w:marTop w:val="0"/>
      <w:marBottom w:val="0"/>
      <w:divBdr>
        <w:top w:val="none" w:sz="0" w:space="0" w:color="auto"/>
        <w:left w:val="none" w:sz="0" w:space="0" w:color="auto"/>
        <w:bottom w:val="none" w:sz="0" w:space="0" w:color="auto"/>
        <w:right w:val="none" w:sz="0" w:space="0" w:color="auto"/>
      </w:divBdr>
    </w:div>
    <w:div w:id="955064023">
      <w:bodyDiv w:val="1"/>
      <w:marLeft w:val="0"/>
      <w:marRight w:val="0"/>
      <w:marTop w:val="0"/>
      <w:marBottom w:val="0"/>
      <w:divBdr>
        <w:top w:val="none" w:sz="0" w:space="0" w:color="auto"/>
        <w:left w:val="none" w:sz="0" w:space="0" w:color="auto"/>
        <w:bottom w:val="none" w:sz="0" w:space="0" w:color="auto"/>
        <w:right w:val="none" w:sz="0" w:space="0" w:color="auto"/>
      </w:divBdr>
    </w:div>
    <w:div w:id="1066226900">
      <w:bodyDiv w:val="1"/>
      <w:marLeft w:val="0"/>
      <w:marRight w:val="0"/>
      <w:marTop w:val="0"/>
      <w:marBottom w:val="0"/>
      <w:divBdr>
        <w:top w:val="none" w:sz="0" w:space="0" w:color="auto"/>
        <w:left w:val="none" w:sz="0" w:space="0" w:color="auto"/>
        <w:bottom w:val="none" w:sz="0" w:space="0" w:color="auto"/>
        <w:right w:val="none" w:sz="0" w:space="0" w:color="auto"/>
      </w:divBdr>
    </w:div>
    <w:div w:id="1067075351">
      <w:bodyDiv w:val="1"/>
      <w:marLeft w:val="0"/>
      <w:marRight w:val="0"/>
      <w:marTop w:val="0"/>
      <w:marBottom w:val="0"/>
      <w:divBdr>
        <w:top w:val="none" w:sz="0" w:space="0" w:color="auto"/>
        <w:left w:val="none" w:sz="0" w:space="0" w:color="auto"/>
        <w:bottom w:val="none" w:sz="0" w:space="0" w:color="auto"/>
        <w:right w:val="none" w:sz="0" w:space="0" w:color="auto"/>
      </w:divBdr>
    </w:div>
    <w:div w:id="1074399748">
      <w:bodyDiv w:val="1"/>
      <w:marLeft w:val="0"/>
      <w:marRight w:val="0"/>
      <w:marTop w:val="0"/>
      <w:marBottom w:val="0"/>
      <w:divBdr>
        <w:top w:val="none" w:sz="0" w:space="0" w:color="auto"/>
        <w:left w:val="none" w:sz="0" w:space="0" w:color="auto"/>
        <w:bottom w:val="none" w:sz="0" w:space="0" w:color="auto"/>
        <w:right w:val="none" w:sz="0" w:space="0" w:color="auto"/>
      </w:divBdr>
    </w:div>
    <w:div w:id="1230923869">
      <w:bodyDiv w:val="1"/>
      <w:marLeft w:val="0"/>
      <w:marRight w:val="0"/>
      <w:marTop w:val="0"/>
      <w:marBottom w:val="0"/>
      <w:divBdr>
        <w:top w:val="none" w:sz="0" w:space="0" w:color="auto"/>
        <w:left w:val="none" w:sz="0" w:space="0" w:color="auto"/>
        <w:bottom w:val="none" w:sz="0" w:space="0" w:color="auto"/>
        <w:right w:val="none" w:sz="0" w:space="0" w:color="auto"/>
      </w:divBdr>
    </w:div>
    <w:div w:id="1236672492">
      <w:bodyDiv w:val="1"/>
      <w:marLeft w:val="0"/>
      <w:marRight w:val="0"/>
      <w:marTop w:val="0"/>
      <w:marBottom w:val="0"/>
      <w:divBdr>
        <w:top w:val="none" w:sz="0" w:space="0" w:color="auto"/>
        <w:left w:val="none" w:sz="0" w:space="0" w:color="auto"/>
        <w:bottom w:val="none" w:sz="0" w:space="0" w:color="auto"/>
        <w:right w:val="none" w:sz="0" w:space="0" w:color="auto"/>
      </w:divBdr>
    </w:div>
    <w:div w:id="1305040907">
      <w:bodyDiv w:val="1"/>
      <w:marLeft w:val="0"/>
      <w:marRight w:val="0"/>
      <w:marTop w:val="0"/>
      <w:marBottom w:val="0"/>
      <w:divBdr>
        <w:top w:val="none" w:sz="0" w:space="0" w:color="auto"/>
        <w:left w:val="none" w:sz="0" w:space="0" w:color="auto"/>
        <w:bottom w:val="none" w:sz="0" w:space="0" w:color="auto"/>
        <w:right w:val="none" w:sz="0" w:space="0" w:color="auto"/>
      </w:divBdr>
    </w:div>
    <w:div w:id="1307399187">
      <w:bodyDiv w:val="1"/>
      <w:marLeft w:val="0"/>
      <w:marRight w:val="0"/>
      <w:marTop w:val="0"/>
      <w:marBottom w:val="0"/>
      <w:divBdr>
        <w:top w:val="none" w:sz="0" w:space="0" w:color="auto"/>
        <w:left w:val="none" w:sz="0" w:space="0" w:color="auto"/>
        <w:bottom w:val="none" w:sz="0" w:space="0" w:color="auto"/>
        <w:right w:val="none" w:sz="0" w:space="0" w:color="auto"/>
      </w:divBdr>
    </w:div>
    <w:div w:id="1317881771">
      <w:bodyDiv w:val="1"/>
      <w:marLeft w:val="0"/>
      <w:marRight w:val="0"/>
      <w:marTop w:val="0"/>
      <w:marBottom w:val="0"/>
      <w:divBdr>
        <w:top w:val="none" w:sz="0" w:space="0" w:color="auto"/>
        <w:left w:val="none" w:sz="0" w:space="0" w:color="auto"/>
        <w:bottom w:val="none" w:sz="0" w:space="0" w:color="auto"/>
        <w:right w:val="none" w:sz="0" w:space="0" w:color="auto"/>
      </w:divBdr>
    </w:div>
    <w:div w:id="1418944825">
      <w:bodyDiv w:val="1"/>
      <w:marLeft w:val="0"/>
      <w:marRight w:val="0"/>
      <w:marTop w:val="0"/>
      <w:marBottom w:val="0"/>
      <w:divBdr>
        <w:top w:val="none" w:sz="0" w:space="0" w:color="auto"/>
        <w:left w:val="none" w:sz="0" w:space="0" w:color="auto"/>
        <w:bottom w:val="none" w:sz="0" w:space="0" w:color="auto"/>
        <w:right w:val="none" w:sz="0" w:space="0" w:color="auto"/>
      </w:divBdr>
    </w:div>
    <w:div w:id="1446657017">
      <w:bodyDiv w:val="1"/>
      <w:marLeft w:val="0"/>
      <w:marRight w:val="0"/>
      <w:marTop w:val="0"/>
      <w:marBottom w:val="0"/>
      <w:divBdr>
        <w:top w:val="none" w:sz="0" w:space="0" w:color="auto"/>
        <w:left w:val="none" w:sz="0" w:space="0" w:color="auto"/>
        <w:bottom w:val="none" w:sz="0" w:space="0" w:color="auto"/>
        <w:right w:val="none" w:sz="0" w:space="0" w:color="auto"/>
      </w:divBdr>
    </w:div>
    <w:div w:id="1454404867">
      <w:bodyDiv w:val="1"/>
      <w:marLeft w:val="0"/>
      <w:marRight w:val="0"/>
      <w:marTop w:val="0"/>
      <w:marBottom w:val="0"/>
      <w:divBdr>
        <w:top w:val="none" w:sz="0" w:space="0" w:color="auto"/>
        <w:left w:val="none" w:sz="0" w:space="0" w:color="auto"/>
        <w:bottom w:val="none" w:sz="0" w:space="0" w:color="auto"/>
        <w:right w:val="none" w:sz="0" w:space="0" w:color="auto"/>
      </w:divBdr>
    </w:div>
    <w:div w:id="1460026469">
      <w:bodyDiv w:val="1"/>
      <w:marLeft w:val="0"/>
      <w:marRight w:val="0"/>
      <w:marTop w:val="0"/>
      <w:marBottom w:val="0"/>
      <w:divBdr>
        <w:top w:val="none" w:sz="0" w:space="0" w:color="auto"/>
        <w:left w:val="none" w:sz="0" w:space="0" w:color="auto"/>
        <w:bottom w:val="none" w:sz="0" w:space="0" w:color="auto"/>
        <w:right w:val="none" w:sz="0" w:space="0" w:color="auto"/>
      </w:divBdr>
    </w:div>
    <w:div w:id="1469665767">
      <w:bodyDiv w:val="1"/>
      <w:marLeft w:val="0"/>
      <w:marRight w:val="0"/>
      <w:marTop w:val="0"/>
      <w:marBottom w:val="0"/>
      <w:divBdr>
        <w:top w:val="none" w:sz="0" w:space="0" w:color="auto"/>
        <w:left w:val="none" w:sz="0" w:space="0" w:color="auto"/>
        <w:bottom w:val="none" w:sz="0" w:space="0" w:color="auto"/>
        <w:right w:val="none" w:sz="0" w:space="0" w:color="auto"/>
      </w:divBdr>
    </w:div>
    <w:div w:id="1536967367">
      <w:bodyDiv w:val="1"/>
      <w:marLeft w:val="0"/>
      <w:marRight w:val="0"/>
      <w:marTop w:val="0"/>
      <w:marBottom w:val="0"/>
      <w:divBdr>
        <w:top w:val="none" w:sz="0" w:space="0" w:color="auto"/>
        <w:left w:val="none" w:sz="0" w:space="0" w:color="auto"/>
        <w:bottom w:val="none" w:sz="0" w:space="0" w:color="auto"/>
        <w:right w:val="none" w:sz="0" w:space="0" w:color="auto"/>
      </w:divBdr>
    </w:div>
    <w:div w:id="1571036479">
      <w:bodyDiv w:val="1"/>
      <w:marLeft w:val="0"/>
      <w:marRight w:val="0"/>
      <w:marTop w:val="0"/>
      <w:marBottom w:val="0"/>
      <w:divBdr>
        <w:top w:val="none" w:sz="0" w:space="0" w:color="auto"/>
        <w:left w:val="none" w:sz="0" w:space="0" w:color="auto"/>
        <w:bottom w:val="none" w:sz="0" w:space="0" w:color="auto"/>
        <w:right w:val="none" w:sz="0" w:space="0" w:color="auto"/>
      </w:divBdr>
    </w:div>
    <w:div w:id="1654405011">
      <w:bodyDiv w:val="1"/>
      <w:marLeft w:val="0"/>
      <w:marRight w:val="0"/>
      <w:marTop w:val="0"/>
      <w:marBottom w:val="0"/>
      <w:divBdr>
        <w:top w:val="none" w:sz="0" w:space="0" w:color="auto"/>
        <w:left w:val="none" w:sz="0" w:space="0" w:color="auto"/>
        <w:bottom w:val="none" w:sz="0" w:space="0" w:color="auto"/>
        <w:right w:val="none" w:sz="0" w:space="0" w:color="auto"/>
      </w:divBdr>
    </w:div>
    <w:div w:id="1659579130">
      <w:bodyDiv w:val="1"/>
      <w:marLeft w:val="0"/>
      <w:marRight w:val="0"/>
      <w:marTop w:val="0"/>
      <w:marBottom w:val="0"/>
      <w:divBdr>
        <w:top w:val="none" w:sz="0" w:space="0" w:color="auto"/>
        <w:left w:val="none" w:sz="0" w:space="0" w:color="auto"/>
        <w:bottom w:val="none" w:sz="0" w:space="0" w:color="auto"/>
        <w:right w:val="none" w:sz="0" w:space="0" w:color="auto"/>
      </w:divBdr>
    </w:div>
    <w:div w:id="1676609641">
      <w:bodyDiv w:val="1"/>
      <w:marLeft w:val="0"/>
      <w:marRight w:val="0"/>
      <w:marTop w:val="0"/>
      <w:marBottom w:val="0"/>
      <w:divBdr>
        <w:top w:val="none" w:sz="0" w:space="0" w:color="auto"/>
        <w:left w:val="none" w:sz="0" w:space="0" w:color="auto"/>
        <w:bottom w:val="none" w:sz="0" w:space="0" w:color="auto"/>
        <w:right w:val="none" w:sz="0" w:space="0" w:color="auto"/>
      </w:divBdr>
    </w:div>
    <w:div w:id="1711566976">
      <w:bodyDiv w:val="1"/>
      <w:marLeft w:val="0"/>
      <w:marRight w:val="0"/>
      <w:marTop w:val="0"/>
      <w:marBottom w:val="0"/>
      <w:divBdr>
        <w:top w:val="none" w:sz="0" w:space="0" w:color="auto"/>
        <w:left w:val="none" w:sz="0" w:space="0" w:color="auto"/>
        <w:bottom w:val="none" w:sz="0" w:space="0" w:color="auto"/>
        <w:right w:val="none" w:sz="0" w:space="0" w:color="auto"/>
      </w:divBdr>
    </w:div>
    <w:div w:id="1745299835">
      <w:bodyDiv w:val="1"/>
      <w:marLeft w:val="0"/>
      <w:marRight w:val="0"/>
      <w:marTop w:val="0"/>
      <w:marBottom w:val="0"/>
      <w:divBdr>
        <w:top w:val="none" w:sz="0" w:space="0" w:color="auto"/>
        <w:left w:val="none" w:sz="0" w:space="0" w:color="auto"/>
        <w:bottom w:val="none" w:sz="0" w:space="0" w:color="auto"/>
        <w:right w:val="none" w:sz="0" w:space="0" w:color="auto"/>
      </w:divBdr>
    </w:div>
    <w:div w:id="1780492728">
      <w:bodyDiv w:val="1"/>
      <w:marLeft w:val="0"/>
      <w:marRight w:val="0"/>
      <w:marTop w:val="0"/>
      <w:marBottom w:val="0"/>
      <w:divBdr>
        <w:top w:val="none" w:sz="0" w:space="0" w:color="auto"/>
        <w:left w:val="none" w:sz="0" w:space="0" w:color="auto"/>
        <w:bottom w:val="none" w:sz="0" w:space="0" w:color="auto"/>
        <w:right w:val="none" w:sz="0" w:space="0" w:color="auto"/>
      </w:divBdr>
    </w:div>
    <w:div w:id="1785538906">
      <w:bodyDiv w:val="1"/>
      <w:marLeft w:val="0"/>
      <w:marRight w:val="0"/>
      <w:marTop w:val="0"/>
      <w:marBottom w:val="0"/>
      <w:divBdr>
        <w:top w:val="none" w:sz="0" w:space="0" w:color="auto"/>
        <w:left w:val="none" w:sz="0" w:space="0" w:color="auto"/>
        <w:bottom w:val="none" w:sz="0" w:space="0" w:color="auto"/>
        <w:right w:val="none" w:sz="0" w:space="0" w:color="auto"/>
      </w:divBdr>
    </w:div>
    <w:div w:id="189137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1CA3E-1277-4055-A4AA-64229325A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McHaney</dc:creator>
  <cp:keywords/>
  <dc:description/>
  <cp:lastModifiedBy>Jim Webb</cp:lastModifiedBy>
  <cp:revision>9</cp:revision>
  <dcterms:created xsi:type="dcterms:W3CDTF">2018-06-15T13:04:00Z</dcterms:created>
  <dcterms:modified xsi:type="dcterms:W3CDTF">2018-10-15T16:46:00Z</dcterms:modified>
</cp:coreProperties>
</file>